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3AA" w:rsidRPr="00B41E08" w:rsidRDefault="00B94524" w:rsidP="00B41E08">
      <w:pPr>
        <w:pStyle w:val="ab"/>
        <w:ind w:firstLine="709"/>
        <w:jc w:val="center"/>
        <w:rPr>
          <w:rFonts w:ascii="Times New Roman" w:hAnsi="Times New Roman"/>
          <w:b/>
          <w:sz w:val="24"/>
        </w:rPr>
      </w:pPr>
      <w:r w:rsidRPr="00B41E08">
        <w:rPr>
          <w:rFonts w:ascii="Times New Roman" w:hAnsi="Times New Roman"/>
          <w:b/>
          <w:sz w:val="24"/>
        </w:rPr>
        <w:t>Разъяснение</w:t>
      </w:r>
      <w:r w:rsidR="006E13AA" w:rsidRPr="00B41E08">
        <w:rPr>
          <w:rFonts w:ascii="Times New Roman" w:hAnsi="Times New Roman"/>
          <w:b/>
          <w:sz w:val="24"/>
        </w:rPr>
        <w:t xml:space="preserve"> Верховного Совета ПМР</w:t>
      </w:r>
      <w:r w:rsidRPr="00B41E08">
        <w:rPr>
          <w:rFonts w:ascii="Times New Roman" w:hAnsi="Times New Roman"/>
          <w:b/>
          <w:sz w:val="24"/>
        </w:rPr>
        <w:t xml:space="preserve"> о порядке применения положений </w:t>
      </w:r>
    </w:p>
    <w:p w:rsidR="00B94524" w:rsidRPr="00B41E08" w:rsidRDefault="00B94524" w:rsidP="00B41E08">
      <w:pPr>
        <w:pStyle w:val="ab"/>
        <w:ind w:firstLine="709"/>
        <w:jc w:val="center"/>
        <w:rPr>
          <w:rFonts w:ascii="Times New Roman" w:hAnsi="Times New Roman"/>
          <w:b/>
          <w:sz w:val="24"/>
        </w:rPr>
      </w:pPr>
      <w:r w:rsidRPr="00B41E08">
        <w:rPr>
          <w:rFonts w:ascii="Times New Roman" w:hAnsi="Times New Roman"/>
          <w:b/>
          <w:sz w:val="24"/>
        </w:rPr>
        <w:t>подпункта м-1) пункта 1 статьи 81 и статьи 178-1 Трудового кодекса ПМР</w:t>
      </w:r>
    </w:p>
    <w:p w:rsidR="00EA39BF" w:rsidRPr="00B41E08" w:rsidRDefault="00F5698F" w:rsidP="00B41E08">
      <w:pPr>
        <w:ind w:firstLine="709"/>
        <w:jc w:val="center"/>
        <w:rPr>
          <w:rFonts w:eastAsia="Calibri"/>
          <w:b/>
          <w:sz w:val="24"/>
          <w:szCs w:val="22"/>
          <w:lang w:eastAsia="en-US"/>
        </w:rPr>
      </w:pPr>
      <w:r w:rsidRPr="00B41E08">
        <w:rPr>
          <w:rFonts w:eastAsia="Calibri"/>
          <w:b/>
          <w:sz w:val="24"/>
          <w:szCs w:val="22"/>
          <w:lang w:eastAsia="en-US"/>
        </w:rPr>
        <w:t>(исх. № 8/30-13/2459 от 28 ноября 2023 года)</w:t>
      </w:r>
    </w:p>
    <w:p w:rsidR="00F5698F" w:rsidRDefault="00F5698F" w:rsidP="00311B9F">
      <w:pPr>
        <w:ind w:firstLine="709"/>
        <w:jc w:val="both"/>
        <w:rPr>
          <w:rFonts w:eastAsia="Calibri"/>
          <w:sz w:val="23"/>
          <w:szCs w:val="23"/>
          <w:lang w:eastAsia="en-US"/>
        </w:rPr>
      </w:pPr>
    </w:p>
    <w:p w:rsidR="006E13AA" w:rsidRPr="006E13AA" w:rsidRDefault="006E13AA" w:rsidP="006E13AA">
      <w:pPr>
        <w:ind w:firstLine="709"/>
        <w:jc w:val="both"/>
        <w:rPr>
          <w:rFonts w:eastAsia="Calibri"/>
          <w:sz w:val="24"/>
          <w:szCs w:val="24"/>
          <w:lang w:eastAsia="en-US"/>
        </w:rPr>
      </w:pPr>
      <w:r w:rsidRPr="006E13AA">
        <w:rPr>
          <w:rFonts w:eastAsia="Calibri"/>
          <w:sz w:val="24"/>
          <w:szCs w:val="24"/>
          <w:lang w:eastAsia="en-US"/>
        </w:rPr>
        <w:t>Право на труд реализуется посредством вступления сторон в трудовые правоотношения, которые возникают, меняются и прекращаются в общем порядке, установленном Трудовым кодексом Приднестровской Молдавской Республики (далее – Кодекс). Строго прописанный регламент приема на работу и увольнения необходим для того, чтобы соблюсти баланс прав работника и работодателя, не допустив злоупотребления ими одной из сторон. Из содержания трудового договора как соглашения, обусловленного двусторонними правами и обязанностями, непосредственно вытекает правовая возможность его расторжения по инициативе как работника, так и работодателя. Трудовой договор заключается свободным волеизъявлением, следовательно, стороны должны быть свободны в вопросе проявления желания расторгнуть его. Наступление пенсионного возраста, порождающее в настоящее время право работодателя расторгнуть с работником трудовой договор, не предполагает необходимости его действительного расторжения.</w:t>
      </w:r>
    </w:p>
    <w:p w:rsidR="006E13AA" w:rsidRPr="006E13AA" w:rsidRDefault="006E13AA" w:rsidP="006E13AA">
      <w:pPr>
        <w:ind w:firstLine="709"/>
        <w:jc w:val="both"/>
        <w:rPr>
          <w:rFonts w:eastAsia="Calibri"/>
          <w:sz w:val="24"/>
          <w:szCs w:val="24"/>
          <w:lang w:eastAsia="en-US"/>
        </w:rPr>
      </w:pPr>
      <w:r w:rsidRPr="006E13AA">
        <w:rPr>
          <w:rFonts w:eastAsia="Calibri"/>
          <w:sz w:val="24"/>
          <w:szCs w:val="24"/>
          <w:lang w:eastAsia="en-US"/>
        </w:rPr>
        <w:t>Относительно определения даты назначения работнику пенсии по возрасту по нормам действующего законодательства Приднестровской Молдавской Республики отмечаем, что Приказом Министерства по социальной защите и труду Приднестровской Молдавской Республики от 23 октября 2019 года № 1068 «Об утверждении Перечня документов, необходимых для назначения государственных пенсий» определено, что к заявлению гражданина о назначении трудовой пенсии по возрасту прилагается документ, подтверждающий трудовой стаж (общий, специальный, льготный). Документами, подтверждающими периоды осуществления трудовой деятельности, являются трудовая книжка с приложением к ней сведений об уплате обязательных страховых взносов в Единый государственный фонд социального страхования Приднестровской Молдавской Республики (Государственный пенсионный фонд Приднестровской Молдавской Республики), трудовые договоры, договоры гражданско-правового характера, выписка из индивидуального лицевого счета застрахованного гражданина в системе индивидуального (персонифицированного) учета. При назначении пенсии по старости, пенсии за выслугу лет и других видов пенсий управлением социальной защиты в трудовой книжке ставится штамп «Пенсия назначена». Штамп ставится на первой странице (титульном листе).</w:t>
      </w:r>
    </w:p>
    <w:p w:rsidR="006E13AA" w:rsidRPr="006E13AA" w:rsidRDefault="006E13AA" w:rsidP="006E13AA">
      <w:pPr>
        <w:ind w:firstLine="709"/>
        <w:jc w:val="both"/>
        <w:rPr>
          <w:rFonts w:eastAsia="Calibri"/>
          <w:sz w:val="24"/>
          <w:szCs w:val="24"/>
          <w:lang w:eastAsia="en-US"/>
        </w:rPr>
      </w:pPr>
      <w:r w:rsidRPr="006E13AA">
        <w:rPr>
          <w:rFonts w:eastAsia="Calibri"/>
          <w:sz w:val="24"/>
          <w:szCs w:val="24"/>
          <w:lang w:eastAsia="en-US"/>
        </w:rPr>
        <w:t>Согласно Приказу Министерства по социальной защите и труду Приднестровской Молдавской Республики от 20 ноября 2006 года № 721 «Об утверждении формы трудовой книжки, правил ведения и хранения трудовых книжек, изготовления бланков трудовой книжки и обеспечения ими работодателей, инструкции по заполнению трудовых книжек» трудовые книжки хранятся у работодателя как бланки строгой отчетности и в порядке, регламентированном статьей 62 Кодекса, временно выдаются работнику по его письменному заявлению.</w:t>
      </w:r>
    </w:p>
    <w:p w:rsidR="006E13AA" w:rsidRPr="006E13AA" w:rsidRDefault="006E13AA" w:rsidP="006E13AA">
      <w:pPr>
        <w:ind w:firstLine="709"/>
        <w:jc w:val="both"/>
        <w:rPr>
          <w:rFonts w:eastAsia="Calibri"/>
          <w:sz w:val="24"/>
          <w:szCs w:val="24"/>
          <w:lang w:eastAsia="en-US"/>
        </w:rPr>
      </w:pPr>
      <w:r w:rsidRPr="006E13AA">
        <w:rPr>
          <w:rFonts w:eastAsia="Calibri"/>
          <w:sz w:val="24"/>
          <w:szCs w:val="24"/>
          <w:lang w:eastAsia="en-US"/>
        </w:rPr>
        <w:t>Рассмотрение во взаимосвязи вышеуказанных норм позволяет сделать резюмирующий вывод о том, что работодатель осведомляется об оформлении пенсии работником как на начальном этапе (подготовка документов (истребование их работником для оформления пенсии)), так и по факту назначения пенсии (при возврате трудовой книжки с соответствующей печатью).</w:t>
      </w:r>
    </w:p>
    <w:p w:rsidR="006E13AA" w:rsidRPr="006E13AA" w:rsidRDefault="006E13AA" w:rsidP="006E13AA">
      <w:pPr>
        <w:ind w:firstLine="709"/>
        <w:jc w:val="both"/>
        <w:rPr>
          <w:rFonts w:eastAsia="Calibri"/>
          <w:sz w:val="24"/>
          <w:szCs w:val="24"/>
          <w:lang w:eastAsia="en-US"/>
        </w:rPr>
      </w:pPr>
      <w:r w:rsidRPr="006E13AA">
        <w:rPr>
          <w:rFonts w:eastAsia="Calibri"/>
          <w:sz w:val="24"/>
          <w:szCs w:val="24"/>
          <w:lang w:eastAsia="en-US"/>
        </w:rPr>
        <w:t>Согласно подпункту м-1) пункта 1 статьи 81 Кодекса трудовой договор может быть расторгнут работодателем, в случае если работник достиг пенсионного возраста (мужчины – 60 лет, женщины – 55 лет) и ему назначена пенсия. В общей теории права наступление определенных юридических фактов рассматривается как нормативно-социальная предпосылка или условие последующего взаимодействия в рамках общественного отношения. Применительно к представленной ситуации юридическим фактом, предваряющим возникновение у работодателя права на расторжение трудового договора с работником, достигшим пенсионного возраста, является необходимость обязательного соблюдения обоих формальных условий, определенных подпунктом м-1) пункта 1 статьи 81 Кодекса.</w:t>
      </w:r>
    </w:p>
    <w:p w:rsidR="006E13AA" w:rsidRPr="006E13AA" w:rsidRDefault="006E13AA" w:rsidP="006E13AA">
      <w:pPr>
        <w:ind w:firstLine="709"/>
        <w:jc w:val="both"/>
        <w:rPr>
          <w:rFonts w:eastAsia="Calibri"/>
          <w:sz w:val="24"/>
          <w:szCs w:val="24"/>
          <w:lang w:eastAsia="en-US"/>
        </w:rPr>
      </w:pPr>
      <w:r w:rsidRPr="006E13AA">
        <w:rPr>
          <w:rFonts w:eastAsia="Calibri"/>
          <w:sz w:val="24"/>
          <w:szCs w:val="24"/>
          <w:lang w:eastAsia="en-US"/>
        </w:rPr>
        <w:t xml:space="preserve">Достижение лицом пенсионного возраста не всегда влечет назначение пенсии, в связи с чем необходимость обязательного соблюдения одновременно двух условий – достижение </w:t>
      </w:r>
      <w:r w:rsidRPr="006E13AA">
        <w:rPr>
          <w:rFonts w:eastAsia="Calibri"/>
          <w:sz w:val="24"/>
          <w:szCs w:val="24"/>
          <w:lang w:eastAsia="en-US"/>
        </w:rPr>
        <w:lastRenderedPageBreak/>
        <w:t>пенсионного возраста и назначение пенсии – гарантирует материальное обеспечение работнику, пенсия которому не назначена, и является дополнительной мерой защиты прав и законных интересов работника, достигшего пенсионного возраста, как экономически более слабой стороны в трудовом правоотношении при расторжении трудового договора по инициативе работодателя.</w:t>
      </w:r>
    </w:p>
    <w:p w:rsidR="006E13AA" w:rsidRPr="006E13AA" w:rsidRDefault="006E13AA" w:rsidP="006E13AA">
      <w:pPr>
        <w:ind w:firstLine="709"/>
        <w:jc w:val="both"/>
        <w:rPr>
          <w:rFonts w:eastAsia="Calibri"/>
          <w:sz w:val="24"/>
          <w:szCs w:val="24"/>
          <w:lang w:eastAsia="en-US"/>
        </w:rPr>
      </w:pPr>
      <w:r w:rsidRPr="006E13AA">
        <w:rPr>
          <w:rFonts w:eastAsia="Calibri"/>
          <w:sz w:val="24"/>
          <w:szCs w:val="24"/>
          <w:lang w:eastAsia="en-US"/>
        </w:rPr>
        <w:t>Соответственно, исчисление месячного срока для предупреждения работника, достигшего пенсионного возраста, о предстоящем увольнении следует производить с момента возврата им трудовой книжки с отметкой о назначении пенсии.</w:t>
      </w:r>
    </w:p>
    <w:p w:rsidR="006E13AA" w:rsidRPr="006E13AA" w:rsidRDefault="006E13AA" w:rsidP="006E13AA">
      <w:pPr>
        <w:ind w:firstLine="709"/>
        <w:jc w:val="both"/>
        <w:rPr>
          <w:rFonts w:eastAsia="Calibri"/>
          <w:sz w:val="24"/>
          <w:szCs w:val="24"/>
          <w:lang w:eastAsia="en-US"/>
        </w:rPr>
      </w:pPr>
      <w:r w:rsidRPr="006E13AA">
        <w:rPr>
          <w:rFonts w:eastAsia="Calibri"/>
          <w:sz w:val="24"/>
          <w:szCs w:val="24"/>
          <w:lang w:eastAsia="en-US"/>
        </w:rPr>
        <w:t>Касательно распространения действия положений подпункта м-1) пункта 1 статьи 81 Кодекса на работников, которые достигли пенсионного возраста 3, 5 и более лет назад и которым назначена пенсия, отмечаем, что конструкция и изложение смысла представленного основания для расторжения трудового договора предельно четки и конкретны, и, принимая во внимание отсутствие каких-либо дополнений и примечаний, в данном случае следует руководствоваться формальным ее значением: подпунктом м-1) пункта 1 статьи 81 Кодекса, закреплена возможность расторжения трудового договора по инициативе работодателя со всеми работниками, а не только с отдельными категориями работников.</w:t>
      </w:r>
    </w:p>
    <w:p w:rsidR="006E13AA" w:rsidRPr="006E13AA" w:rsidRDefault="006E13AA" w:rsidP="006E13AA">
      <w:pPr>
        <w:ind w:firstLine="709"/>
        <w:jc w:val="both"/>
        <w:rPr>
          <w:rFonts w:eastAsia="Calibri"/>
          <w:sz w:val="24"/>
          <w:szCs w:val="24"/>
          <w:lang w:eastAsia="en-US"/>
        </w:rPr>
      </w:pPr>
      <w:r w:rsidRPr="006E13AA">
        <w:rPr>
          <w:rFonts w:eastAsia="Calibri"/>
          <w:sz w:val="24"/>
          <w:szCs w:val="24"/>
          <w:lang w:eastAsia="en-US"/>
        </w:rPr>
        <w:t>Согласно пункту 1 статьи 32 Закона Приднестровской Молдавской Республики «Об актах законодательства Приднестровской Молдавской Республики» действие правовых актов начинается с момента их вступления в силу и прекращается в момент утраты ими юридической силы.</w:t>
      </w:r>
    </w:p>
    <w:p w:rsidR="006E13AA" w:rsidRPr="006E13AA" w:rsidRDefault="006E13AA" w:rsidP="006E13AA">
      <w:pPr>
        <w:ind w:firstLine="709"/>
        <w:jc w:val="both"/>
        <w:rPr>
          <w:rFonts w:eastAsia="Calibri"/>
          <w:sz w:val="24"/>
          <w:szCs w:val="24"/>
          <w:lang w:eastAsia="en-US"/>
        </w:rPr>
      </w:pPr>
      <w:r w:rsidRPr="006E13AA">
        <w:rPr>
          <w:rFonts w:eastAsia="Calibri"/>
          <w:sz w:val="24"/>
          <w:szCs w:val="24"/>
          <w:lang w:eastAsia="en-US"/>
        </w:rPr>
        <w:t>Рассмотрение во взаимосвязи представленных выше норм предполагает, что с момента вступления в силу Закона Приднестровской Молдавской Республики от 28 июля 2022 года № 212-ЗД-VII «О внесении изменений в Трудовой кодекс Приднестровской Молдавской Республики» расторжение трудового договора на основании подпункта м-1) пункта 1 статьи 81 Кодекса может быть произведено со всеми работниками, достигшими пенсионного возраста, которым назначена пенсия на момент принятия работодателем решения об их увольнении, в том числе с теми, кто достиг пенсионного возраста до вступления в силу вышеуказанного закона, и производится в общем порядке.</w:t>
      </w:r>
    </w:p>
    <w:p w:rsidR="006E13AA" w:rsidRPr="006E13AA" w:rsidRDefault="006E13AA" w:rsidP="006E13AA">
      <w:pPr>
        <w:ind w:firstLine="709"/>
        <w:jc w:val="both"/>
        <w:rPr>
          <w:rFonts w:eastAsia="Calibri"/>
          <w:sz w:val="24"/>
          <w:szCs w:val="24"/>
          <w:lang w:eastAsia="en-US"/>
        </w:rPr>
      </w:pPr>
      <w:r w:rsidRPr="006E13AA">
        <w:rPr>
          <w:rFonts w:eastAsia="Calibri"/>
          <w:sz w:val="24"/>
          <w:szCs w:val="24"/>
          <w:lang w:eastAsia="en-US"/>
        </w:rPr>
        <w:t>Как было отмечено в запросе о разъяснении порядка применения положений подпункта м-1) пункта 1 статьи 81 во взаимосвязи со статьей 178-1 Кодекса, трудовым законодательством Приднестровской Молдавской Республики не регламентированы форма уведомления работника о заключении срочного трудового договора и сроки, в течение которых стороны должны прийти к соглашению о возможности продолжения трудовых отношений, прекращенных на основании подпункта м-1) пункта 1 статьи 81 Кодекса. Также не обозначены форма и сроки, в течение которых работник обязуется рассмотреть предложение работодателя о возобновлении трудовых отношений и предоставить свое согласие либо отказ от заключения срочного трудового договора.</w:t>
      </w:r>
    </w:p>
    <w:p w:rsidR="006E13AA" w:rsidRPr="006E13AA" w:rsidRDefault="006E13AA" w:rsidP="006E13AA">
      <w:pPr>
        <w:ind w:firstLine="709"/>
        <w:jc w:val="both"/>
        <w:rPr>
          <w:rFonts w:eastAsia="Calibri"/>
          <w:sz w:val="24"/>
          <w:szCs w:val="24"/>
          <w:lang w:eastAsia="en-US"/>
        </w:rPr>
      </w:pPr>
      <w:r w:rsidRPr="006E13AA">
        <w:rPr>
          <w:rFonts w:eastAsia="Calibri"/>
          <w:sz w:val="24"/>
          <w:szCs w:val="24"/>
          <w:lang w:eastAsia="en-US"/>
        </w:rPr>
        <w:t>Действительно, Кодекс не содержит императивной нормы, устанавливающей период (срок), в течение которого стороны (работодатель и работник) должны прийти к соглашению о возможности возобновления трудовых отношений, прекращенных на основании подпункта м-1) пункта l статьи 81 Кодекса.</w:t>
      </w:r>
    </w:p>
    <w:p w:rsidR="006E13AA" w:rsidRPr="006E13AA" w:rsidRDefault="006E13AA" w:rsidP="006E13AA">
      <w:pPr>
        <w:ind w:firstLine="709"/>
        <w:jc w:val="both"/>
        <w:rPr>
          <w:rFonts w:eastAsia="Calibri"/>
          <w:sz w:val="24"/>
          <w:szCs w:val="24"/>
          <w:lang w:eastAsia="en-US"/>
        </w:rPr>
      </w:pPr>
      <w:r w:rsidRPr="006E13AA">
        <w:rPr>
          <w:rFonts w:eastAsia="Calibri"/>
          <w:sz w:val="24"/>
          <w:szCs w:val="24"/>
          <w:lang w:eastAsia="en-US"/>
        </w:rPr>
        <w:t xml:space="preserve">Одна из основных задач трудового права – это создание необходимых правовых условий для достижения оптимального согласования интересов сторон трудовых отношений (пункт 2 статьи 1 Кодекса). При введении Законом Приднестровской Молдавской Республики от 28 июля 2022 года № 212-ЗД-VII «О внесении изменений в Трудовой кодекс Приднестровской Молдавской Республики» нового основания расторжения трудового договора по инициативе работодателя по подпункту м-1) пункта l статьи 81 Кодекса, Кодекс одновременно был дополнен статьей 178-1, установившей гарантии работникам, достигшим пенсионного возраста, при расторжении трудового договора по инициативе работодателя. Нормы указанной статьи распространяются на работников, с которыми заключен трудовой договор на неопределенный срок. Пункт 2 статьи 178-1 Кодекса обязывает работодателя заключить срочный трудовой договор на срок не менее 1 года с лицами, уволенными на основании подпункта м-1) пункта 1 статьи 81 Кодекса, при их согласии. Следует отметить, что аналогичный срок предупреждения об увольнении установлен при расторжении трудового договора по инициативе работника (по собственному желанию), когда работник </w:t>
      </w:r>
      <w:r w:rsidRPr="006E13AA">
        <w:rPr>
          <w:rFonts w:eastAsia="Calibri"/>
          <w:sz w:val="24"/>
          <w:szCs w:val="24"/>
          <w:lang w:eastAsia="en-US"/>
        </w:rPr>
        <w:lastRenderedPageBreak/>
        <w:t>предварительно предупреждает об этом работодателя. Цель указанных предупреждений состоит в том, чтобы работодатель имел возможность принять меры, обеспечивающие замену увольняющегося работника другим работником.</w:t>
      </w:r>
    </w:p>
    <w:p w:rsidR="006E13AA" w:rsidRPr="006E13AA" w:rsidRDefault="006E13AA" w:rsidP="006E13AA">
      <w:pPr>
        <w:ind w:firstLine="709"/>
        <w:jc w:val="both"/>
        <w:rPr>
          <w:rFonts w:eastAsia="Calibri"/>
          <w:sz w:val="24"/>
          <w:szCs w:val="24"/>
          <w:lang w:eastAsia="en-US"/>
        </w:rPr>
      </w:pPr>
      <w:r w:rsidRPr="006E13AA">
        <w:rPr>
          <w:rFonts w:eastAsia="Calibri"/>
          <w:sz w:val="24"/>
          <w:szCs w:val="24"/>
          <w:lang w:eastAsia="en-US"/>
        </w:rPr>
        <w:t>Вышеизложенное дает основание полагать, что до дня истечения срока предупреждения об увольнении на основании подпункта м-1) пункта l статьи 81 Кодекса, даже в последний день работы, стороны должны прийти к соглашению о возможности возобновления трудовых отношений на условиях заключения срочного трудового договора. В случае если работник до дня истечения срока предупреждения об увольнении не выразил в письменном виде свое согласие на заключение срочного трудового договора после его увольнения на основании подпункта м-1) пункта l статьи 81 Кодекса, то такой работник считается уволенным. В дальнейшем, если уволенное лицо изъявит желание трудоустроиться по прежнему месту работы, то данное лицо рассматривается как лицо, ищущее работу, и работодатель не обязан заключать с ним трудовой договор либо заключает его по соглашению сторон на основании подпункта а) пункта 2 статьи 59 Кодекса и расторгает по основаниям расторжения срочного трудового договора в соответствии со статьей 79 Кодекса.</w:t>
      </w:r>
    </w:p>
    <w:p w:rsidR="00B94524" w:rsidRPr="006E13AA" w:rsidRDefault="00140F56" w:rsidP="0057750C">
      <w:pPr>
        <w:ind w:right="-57"/>
        <w:jc w:val="both"/>
        <w:rPr>
          <w:rFonts w:eastAsia="Calibri"/>
          <w:sz w:val="24"/>
          <w:szCs w:val="24"/>
        </w:rPr>
      </w:pPr>
      <w:r w:rsidRPr="006E13AA">
        <w:rPr>
          <w:sz w:val="24"/>
          <w:szCs w:val="24"/>
          <w:lang w:eastAsia="en-US"/>
        </w:rPr>
        <w:tab/>
      </w:r>
    </w:p>
    <w:p w:rsidR="001E3674" w:rsidRDefault="00A257F0" w:rsidP="006E13AA">
      <w:pPr>
        <w:pStyle w:val="aa"/>
        <w:shd w:val="clear" w:color="auto" w:fill="FFFFFF"/>
        <w:spacing w:before="0" w:beforeAutospacing="0" w:after="150" w:afterAutospacing="0"/>
        <w:ind w:firstLine="600"/>
        <w:jc w:val="both"/>
      </w:pPr>
      <w:r>
        <w:rPr>
          <w:rFonts w:ascii="Georgia" w:hAnsi="Georgia"/>
          <w:color w:val="000000"/>
          <w:sz w:val="21"/>
          <w:szCs w:val="21"/>
        </w:rPr>
        <w:t> </w:t>
      </w:r>
      <w:bookmarkStart w:id="0" w:name="_GoBack"/>
      <w:bookmarkEnd w:id="0"/>
    </w:p>
    <w:sectPr w:rsidR="001E3674" w:rsidSect="00AD682F">
      <w:endnotePr>
        <w:numFmt w:val="chicago"/>
      </w:endnotePr>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0B8" w:rsidRDefault="00E360B8" w:rsidP="0025210D">
      <w:r>
        <w:separator/>
      </w:r>
    </w:p>
  </w:endnote>
  <w:endnote w:type="continuationSeparator" w:id="0">
    <w:p w:rsidR="00E360B8" w:rsidRDefault="00E360B8" w:rsidP="0025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0B8" w:rsidRDefault="00E360B8" w:rsidP="0025210D">
      <w:r>
        <w:separator/>
      </w:r>
    </w:p>
  </w:footnote>
  <w:footnote w:type="continuationSeparator" w:id="0">
    <w:p w:rsidR="00E360B8" w:rsidRDefault="00E360B8" w:rsidP="00252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72DBA"/>
    <w:multiLevelType w:val="hybridMultilevel"/>
    <w:tmpl w:val="60DA2A04"/>
    <w:lvl w:ilvl="0" w:tplc="805CB6A4">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3B"/>
    <w:rsid w:val="00002257"/>
    <w:rsid w:val="00010150"/>
    <w:rsid w:val="00010A34"/>
    <w:rsid w:val="00031970"/>
    <w:rsid w:val="00032B21"/>
    <w:rsid w:val="00032C55"/>
    <w:rsid w:val="00032E0D"/>
    <w:rsid w:val="00036D1F"/>
    <w:rsid w:val="00041941"/>
    <w:rsid w:val="000425F5"/>
    <w:rsid w:val="00047682"/>
    <w:rsid w:val="00061742"/>
    <w:rsid w:val="00066014"/>
    <w:rsid w:val="00067679"/>
    <w:rsid w:val="00070EF9"/>
    <w:rsid w:val="00074ECD"/>
    <w:rsid w:val="00077380"/>
    <w:rsid w:val="0008004C"/>
    <w:rsid w:val="0008383F"/>
    <w:rsid w:val="00085EEF"/>
    <w:rsid w:val="000877CB"/>
    <w:rsid w:val="000952F4"/>
    <w:rsid w:val="00097AB0"/>
    <w:rsid w:val="00097B9E"/>
    <w:rsid w:val="00097F25"/>
    <w:rsid w:val="000A0862"/>
    <w:rsid w:val="000A2A62"/>
    <w:rsid w:val="000A5824"/>
    <w:rsid w:val="000B05C1"/>
    <w:rsid w:val="000B6951"/>
    <w:rsid w:val="000B7C0E"/>
    <w:rsid w:val="000D2CD7"/>
    <w:rsid w:val="000E435D"/>
    <w:rsid w:val="000F2122"/>
    <w:rsid w:val="000F55B1"/>
    <w:rsid w:val="000F6F84"/>
    <w:rsid w:val="000F7BCB"/>
    <w:rsid w:val="00102F5F"/>
    <w:rsid w:val="00106B69"/>
    <w:rsid w:val="0011111E"/>
    <w:rsid w:val="0011254F"/>
    <w:rsid w:val="00113BA7"/>
    <w:rsid w:val="00115C25"/>
    <w:rsid w:val="001161CF"/>
    <w:rsid w:val="00121140"/>
    <w:rsid w:val="0012284B"/>
    <w:rsid w:val="00123986"/>
    <w:rsid w:val="00123B8C"/>
    <w:rsid w:val="00125602"/>
    <w:rsid w:val="00136D9B"/>
    <w:rsid w:val="00137D0C"/>
    <w:rsid w:val="00140F56"/>
    <w:rsid w:val="00143576"/>
    <w:rsid w:val="00147AA1"/>
    <w:rsid w:val="00153FD7"/>
    <w:rsid w:val="00156197"/>
    <w:rsid w:val="00171266"/>
    <w:rsid w:val="00175698"/>
    <w:rsid w:val="00182576"/>
    <w:rsid w:val="0018361D"/>
    <w:rsid w:val="001848E3"/>
    <w:rsid w:val="00185DFE"/>
    <w:rsid w:val="0018611B"/>
    <w:rsid w:val="00191629"/>
    <w:rsid w:val="00192347"/>
    <w:rsid w:val="001A1D0C"/>
    <w:rsid w:val="001A32AE"/>
    <w:rsid w:val="001A5061"/>
    <w:rsid w:val="001A5C2E"/>
    <w:rsid w:val="001B213B"/>
    <w:rsid w:val="001B499B"/>
    <w:rsid w:val="001B55B8"/>
    <w:rsid w:val="001C2283"/>
    <w:rsid w:val="001C29FF"/>
    <w:rsid w:val="001C4B93"/>
    <w:rsid w:val="001C591F"/>
    <w:rsid w:val="001C62E5"/>
    <w:rsid w:val="001C6D61"/>
    <w:rsid w:val="001C6FB6"/>
    <w:rsid w:val="001D59D5"/>
    <w:rsid w:val="001D69DE"/>
    <w:rsid w:val="001E25CA"/>
    <w:rsid w:val="001E2618"/>
    <w:rsid w:val="001E3674"/>
    <w:rsid w:val="001E6899"/>
    <w:rsid w:val="001F1D0A"/>
    <w:rsid w:val="00200426"/>
    <w:rsid w:val="00201019"/>
    <w:rsid w:val="00201DD2"/>
    <w:rsid w:val="00204639"/>
    <w:rsid w:val="002204BD"/>
    <w:rsid w:val="00224815"/>
    <w:rsid w:val="00246130"/>
    <w:rsid w:val="00246818"/>
    <w:rsid w:val="0025143B"/>
    <w:rsid w:val="0025210D"/>
    <w:rsid w:val="002523FB"/>
    <w:rsid w:val="00253332"/>
    <w:rsid w:val="002559CB"/>
    <w:rsid w:val="00262E18"/>
    <w:rsid w:val="0026614D"/>
    <w:rsid w:val="00272060"/>
    <w:rsid w:val="00274DA1"/>
    <w:rsid w:val="00284ED8"/>
    <w:rsid w:val="00284F9E"/>
    <w:rsid w:val="00290B80"/>
    <w:rsid w:val="00291547"/>
    <w:rsid w:val="0029202C"/>
    <w:rsid w:val="00293BA0"/>
    <w:rsid w:val="00295591"/>
    <w:rsid w:val="00297429"/>
    <w:rsid w:val="002A2847"/>
    <w:rsid w:val="002A3033"/>
    <w:rsid w:val="002A4C3A"/>
    <w:rsid w:val="002A6E92"/>
    <w:rsid w:val="002B2B19"/>
    <w:rsid w:val="002B5366"/>
    <w:rsid w:val="002C0772"/>
    <w:rsid w:val="002C1BA4"/>
    <w:rsid w:val="002C5F92"/>
    <w:rsid w:val="002C7B44"/>
    <w:rsid w:val="002D1C3E"/>
    <w:rsid w:val="002D544E"/>
    <w:rsid w:val="002E28CC"/>
    <w:rsid w:val="002E6C99"/>
    <w:rsid w:val="002F0144"/>
    <w:rsid w:val="002F37F1"/>
    <w:rsid w:val="002F4BFC"/>
    <w:rsid w:val="002F52FB"/>
    <w:rsid w:val="002F6B0B"/>
    <w:rsid w:val="002F6FFE"/>
    <w:rsid w:val="00301D55"/>
    <w:rsid w:val="003036E2"/>
    <w:rsid w:val="003064A3"/>
    <w:rsid w:val="00307F8F"/>
    <w:rsid w:val="00311B9F"/>
    <w:rsid w:val="00315CFC"/>
    <w:rsid w:val="00315F44"/>
    <w:rsid w:val="00326FED"/>
    <w:rsid w:val="00333B8B"/>
    <w:rsid w:val="00333EE2"/>
    <w:rsid w:val="0034501F"/>
    <w:rsid w:val="00345ED0"/>
    <w:rsid w:val="003508A8"/>
    <w:rsid w:val="00350ECE"/>
    <w:rsid w:val="00352C52"/>
    <w:rsid w:val="00352E1F"/>
    <w:rsid w:val="003543FA"/>
    <w:rsid w:val="0035458C"/>
    <w:rsid w:val="00357831"/>
    <w:rsid w:val="00360E59"/>
    <w:rsid w:val="00372894"/>
    <w:rsid w:val="00375E7A"/>
    <w:rsid w:val="00383659"/>
    <w:rsid w:val="003869AC"/>
    <w:rsid w:val="0038726E"/>
    <w:rsid w:val="003873A5"/>
    <w:rsid w:val="003902C4"/>
    <w:rsid w:val="00396CF8"/>
    <w:rsid w:val="003A3757"/>
    <w:rsid w:val="003A378E"/>
    <w:rsid w:val="003A7CCC"/>
    <w:rsid w:val="003C1C2A"/>
    <w:rsid w:val="003C1CCC"/>
    <w:rsid w:val="003C2DA7"/>
    <w:rsid w:val="003C48BF"/>
    <w:rsid w:val="003D02C5"/>
    <w:rsid w:val="003D34A2"/>
    <w:rsid w:val="003E1BF0"/>
    <w:rsid w:val="003E7239"/>
    <w:rsid w:val="003E7564"/>
    <w:rsid w:val="003F0075"/>
    <w:rsid w:val="003F1F4C"/>
    <w:rsid w:val="003F2D9B"/>
    <w:rsid w:val="003F304D"/>
    <w:rsid w:val="003F443F"/>
    <w:rsid w:val="003F52C2"/>
    <w:rsid w:val="004017AB"/>
    <w:rsid w:val="00410360"/>
    <w:rsid w:val="00414E86"/>
    <w:rsid w:val="00415A74"/>
    <w:rsid w:val="00424F75"/>
    <w:rsid w:val="004407FC"/>
    <w:rsid w:val="00440CD8"/>
    <w:rsid w:val="00442784"/>
    <w:rsid w:val="0044596C"/>
    <w:rsid w:val="00446BDC"/>
    <w:rsid w:val="00446E24"/>
    <w:rsid w:val="004508DA"/>
    <w:rsid w:val="00450BFC"/>
    <w:rsid w:val="00450EDC"/>
    <w:rsid w:val="00451C50"/>
    <w:rsid w:val="00456078"/>
    <w:rsid w:val="00466A43"/>
    <w:rsid w:val="00470B74"/>
    <w:rsid w:val="00470FA5"/>
    <w:rsid w:val="00473F4D"/>
    <w:rsid w:val="00480BEE"/>
    <w:rsid w:val="00483B9C"/>
    <w:rsid w:val="0049545B"/>
    <w:rsid w:val="00496556"/>
    <w:rsid w:val="004A1BCD"/>
    <w:rsid w:val="004A1D83"/>
    <w:rsid w:val="004A2159"/>
    <w:rsid w:val="004A4778"/>
    <w:rsid w:val="004A6F4F"/>
    <w:rsid w:val="004A6F99"/>
    <w:rsid w:val="004B4A8B"/>
    <w:rsid w:val="004B6139"/>
    <w:rsid w:val="004C1D5D"/>
    <w:rsid w:val="004C5F97"/>
    <w:rsid w:val="004C67C7"/>
    <w:rsid w:val="004D0E3B"/>
    <w:rsid w:val="004D267B"/>
    <w:rsid w:val="004E0220"/>
    <w:rsid w:val="004E17AC"/>
    <w:rsid w:val="004E4994"/>
    <w:rsid w:val="004E7297"/>
    <w:rsid w:val="005056F9"/>
    <w:rsid w:val="00510661"/>
    <w:rsid w:val="00513455"/>
    <w:rsid w:val="0051544D"/>
    <w:rsid w:val="00516CB7"/>
    <w:rsid w:val="0052110B"/>
    <w:rsid w:val="00522DF3"/>
    <w:rsid w:val="00526469"/>
    <w:rsid w:val="005308FC"/>
    <w:rsid w:val="00532C33"/>
    <w:rsid w:val="00533752"/>
    <w:rsid w:val="00534F7A"/>
    <w:rsid w:val="0053773D"/>
    <w:rsid w:val="00540CC1"/>
    <w:rsid w:val="00541CCD"/>
    <w:rsid w:val="00551CEA"/>
    <w:rsid w:val="00554B50"/>
    <w:rsid w:val="00557224"/>
    <w:rsid w:val="0056092B"/>
    <w:rsid w:val="005618C5"/>
    <w:rsid w:val="0056383F"/>
    <w:rsid w:val="0056686B"/>
    <w:rsid w:val="00570F03"/>
    <w:rsid w:val="00572528"/>
    <w:rsid w:val="00573FA8"/>
    <w:rsid w:val="00574B2F"/>
    <w:rsid w:val="0057750C"/>
    <w:rsid w:val="00581B1F"/>
    <w:rsid w:val="00584A53"/>
    <w:rsid w:val="005855AB"/>
    <w:rsid w:val="005858F1"/>
    <w:rsid w:val="00585B92"/>
    <w:rsid w:val="00592DEF"/>
    <w:rsid w:val="00596995"/>
    <w:rsid w:val="005A0047"/>
    <w:rsid w:val="005A03F7"/>
    <w:rsid w:val="005A08B3"/>
    <w:rsid w:val="005B26C1"/>
    <w:rsid w:val="005B3073"/>
    <w:rsid w:val="005B73D8"/>
    <w:rsid w:val="005C2767"/>
    <w:rsid w:val="005C3983"/>
    <w:rsid w:val="005C51FE"/>
    <w:rsid w:val="005C6FBB"/>
    <w:rsid w:val="005C77CB"/>
    <w:rsid w:val="005D0A40"/>
    <w:rsid w:val="005D104B"/>
    <w:rsid w:val="005D1A56"/>
    <w:rsid w:val="005D56D7"/>
    <w:rsid w:val="005D7169"/>
    <w:rsid w:val="005E19F9"/>
    <w:rsid w:val="005E5ADD"/>
    <w:rsid w:val="005F095E"/>
    <w:rsid w:val="005F215F"/>
    <w:rsid w:val="006021B9"/>
    <w:rsid w:val="0060257B"/>
    <w:rsid w:val="00612273"/>
    <w:rsid w:val="00614075"/>
    <w:rsid w:val="00615796"/>
    <w:rsid w:val="00616A45"/>
    <w:rsid w:val="006238AA"/>
    <w:rsid w:val="00623A2D"/>
    <w:rsid w:val="0062677E"/>
    <w:rsid w:val="00627C2A"/>
    <w:rsid w:val="006374B9"/>
    <w:rsid w:val="00641220"/>
    <w:rsid w:val="0064215D"/>
    <w:rsid w:val="0064516B"/>
    <w:rsid w:val="006468E6"/>
    <w:rsid w:val="0064753A"/>
    <w:rsid w:val="00647D6A"/>
    <w:rsid w:val="006542E7"/>
    <w:rsid w:val="006554BD"/>
    <w:rsid w:val="006638D9"/>
    <w:rsid w:val="00666E6B"/>
    <w:rsid w:val="0067028D"/>
    <w:rsid w:val="006711DF"/>
    <w:rsid w:val="00671BD7"/>
    <w:rsid w:val="006724F1"/>
    <w:rsid w:val="00681FE3"/>
    <w:rsid w:val="006825B8"/>
    <w:rsid w:val="0068715A"/>
    <w:rsid w:val="00687C4C"/>
    <w:rsid w:val="00690108"/>
    <w:rsid w:val="00690379"/>
    <w:rsid w:val="0069307C"/>
    <w:rsid w:val="00695332"/>
    <w:rsid w:val="006A1D52"/>
    <w:rsid w:val="006A27EE"/>
    <w:rsid w:val="006A32AA"/>
    <w:rsid w:val="006A402C"/>
    <w:rsid w:val="006A625F"/>
    <w:rsid w:val="006A7724"/>
    <w:rsid w:val="006B2F64"/>
    <w:rsid w:val="006B5485"/>
    <w:rsid w:val="006B65A3"/>
    <w:rsid w:val="006D1E7A"/>
    <w:rsid w:val="006D214B"/>
    <w:rsid w:val="006D6909"/>
    <w:rsid w:val="006D709C"/>
    <w:rsid w:val="006E13AA"/>
    <w:rsid w:val="006E2081"/>
    <w:rsid w:val="006E5DAD"/>
    <w:rsid w:val="007022A1"/>
    <w:rsid w:val="007023F8"/>
    <w:rsid w:val="007028F5"/>
    <w:rsid w:val="007056CD"/>
    <w:rsid w:val="00705C7C"/>
    <w:rsid w:val="00713B68"/>
    <w:rsid w:val="00716EAE"/>
    <w:rsid w:val="0073227B"/>
    <w:rsid w:val="00733D88"/>
    <w:rsid w:val="00740262"/>
    <w:rsid w:val="00744021"/>
    <w:rsid w:val="007462B7"/>
    <w:rsid w:val="00747BD9"/>
    <w:rsid w:val="00750C30"/>
    <w:rsid w:val="00752F0C"/>
    <w:rsid w:val="00763591"/>
    <w:rsid w:val="00764E8A"/>
    <w:rsid w:val="00766AD9"/>
    <w:rsid w:val="00767B3B"/>
    <w:rsid w:val="00767D74"/>
    <w:rsid w:val="007729E1"/>
    <w:rsid w:val="007732B0"/>
    <w:rsid w:val="00774C15"/>
    <w:rsid w:val="00781E52"/>
    <w:rsid w:val="00785B8D"/>
    <w:rsid w:val="0079254B"/>
    <w:rsid w:val="00795641"/>
    <w:rsid w:val="007973D9"/>
    <w:rsid w:val="00797B82"/>
    <w:rsid w:val="007A111E"/>
    <w:rsid w:val="007A7198"/>
    <w:rsid w:val="007A71F6"/>
    <w:rsid w:val="007B19E2"/>
    <w:rsid w:val="007C0D82"/>
    <w:rsid w:val="007C21D9"/>
    <w:rsid w:val="007C567C"/>
    <w:rsid w:val="007C6FA7"/>
    <w:rsid w:val="007D1CF7"/>
    <w:rsid w:val="007D1E81"/>
    <w:rsid w:val="007D2A98"/>
    <w:rsid w:val="007E03B1"/>
    <w:rsid w:val="007E2FBC"/>
    <w:rsid w:val="007E3367"/>
    <w:rsid w:val="007E4A9B"/>
    <w:rsid w:val="007F14B6"/>
    <w:rsid w:val="007F2577"/>
    <w:rsid w:val="007F365C"/>
    <w:rsid w:val="007F434A"/>
    <w:rsid w:val="00802078"/>
    <w:rsid w:val="00802C38"/>
    <w:rsid w:val="00803DB1"/>
    <w:rsid w:val="00811B64"/>
    <w:rsid w:val="0081558B"/>
    <w:rsid w:val="00832320"/>
    <w:rsid w:val="00841C7A"/>
    <w:rsid w:val="00842270"/>
    <w:rsid w:val="00843F78"/>
    <w:rsid w:val="00847840"/>
    <w:rsid w:val="00860A7D"/>
    <w:rsid w:val="00860BE9"/>
    <w:rsid w:val="00863F29"/>
    <w:rsid w:val="008645A5"/>
    <w:rsid w:val="008669E5"/>
    <w:rsid w:val="00870227"/>
    <w:rsid w:val="00870894"/>
    <w:rsid w:val="008739ED"/>
    <w:rsid w:val="00875463"/>
    <w:rsid w:val="00875812"/>
    <w:rsid w:val="00875FE6"/>
    <w:rsid w:val="00881C8F"/>
    <w:rsid w:val="008839A2"/>
    <w:rsid w:val="00885496"/>
    <w:rsid w:val="00892DD2"/>
    <w:rsid w:val="00893F7F"/>
    <w:rsid w:val="00894867"/>
    <w:rsid w:val="008962E8"/>
    <w:rsid w:val="00896794"/>
    <w:rsid w:val="00896A17"/>
    <w:rsid w:val="00897C77"/>
    <w:rsid w:val="008A3D71"/>
    <w:rsid w:val="008B36E8"/>
    <w:rsid w:val="008B6F07"/>
    <w:rsid w:val="008B72D3"/>
    <w:rsid w:val="008C6A50"/>
    <w:rsid w:val="008D7D11"/>
    <w:rsid w:val="008E16DB"/>
    <w:rsid w:val="008E4D32"/>
    <w:rsid w:val="008F1BEC"/>
    <w:rsid w:val="008F5773"/>
    <w:rsid w:val="008F5AAC"/>
    <w:rsid w:val="008F5D72"/>
    <w:rsid w:val="00904120"/>
    <w:rsid w:val="00904BF9"/>
    <w:rsid w:val="009223CD"/>
    <w:rsid w:val="00924DED"/>
    <w:rsid w:val="00924F40"/>
    <w:rsid w:val="00926851"/>
    <w:rsid w:val="009360CA"/>
    <w:rsid w:val="00940B73"/>
    <w:rsid w:val="00943C3C"/>
    <w:rsid w:val="00956BC5"/>
    <w:rsid w:val="00962DD2"/>
    <w:rsid w:val="00963580"/>
    <w:rsid w:val="00974849"/>
    <w:rsid w:val="00976A5D"/>
    <w:rsid w:val="0098139F"/>
    <w:rsid w:val="0098153D"/>
    <w:rsid w:val="0098509B"/>
    <w:rsid w:val="00987244"/>
    <w:rsid w:val="009933EF"/>
    <w:rsid w:val="00993AB7"/>
    <w:rsid w:val="00997536"/>
    <w:rsid w:val="009A07E0"/>
    <w:rsid w:val="009A15E9"/>
    <w:rsid w:val="009A47AE"/>
    <w:rsid w:val="009A4BD6"/>
    <w:rsid w:val="009A4EEC"/>
    <w:rsid w:val="009A6CF2"/>
    <w:rsid w:val="009B0A4F"/>
    <w:rsid w:val="009B1468"/>
    <w:rsid w:val="009B2EE4"/>
    <w:rsid w:val="009B6E74"/>
    <w:rsid w:val="009C17A2"/>
    <w:rsid w:val="009C2AFB"/>
    <w:rsid w:val="009C3F34"/>
    <w:rsid w:val="009C4B33"/>
    <w:rsid w:val="009D04DE"/>
    <w:rsid w:val="009D323F"/>
    <w:rsid w:val="009D5BE9"/>
    <w:rsid w:val="009D61D0"/>
    <w:rsid w:val="009D706F"/>
    <w:rsid w:val="009E3B96"/>
    <w:rsid w:val="009E5CAF"/>
    <w:rsid w:val="009E6276"/>
    <w:rsid w:val="009F1275"/>
    <w:rsid w:val="009F36B3"/>
    <w:rsid w:val="00A00CA3"/>
    <w:rsid w:val="00A03663"/>
    <w:rsid w:val="00A07345"/>
    <w:rsid w:val="00A07ABA"/>
    <w:rsid w:val="00A126DF"/>
    <w:rsid w:val="00A15A1F"/>
    <w:rsid w:val="00A16169"/>
    <w:rsid w:val="00A2091B"/>
    <w:rsid w:val="00A2102D"/>
    <w:rsid w:val="00A2164F"/>
    <w:rsid w:val="00A2278A"/>
    <w:rsid w:val="00A22FF2"/>
    <w:rsid w:val="00A24DFD"/>
    <w:rsid w:val="00A257F0"/>
    <w:rsid w:val="00A261A8"/>
    <w:rsid w:val="00A27D63"/>
    <w:rsid w:val="00A32E8E"/>
    <w:rsid w:val="00A36BEB"/>
    <w:rsid w:val="00A37437"/>
    <w:rsid w:val="00A37CF2"/>
    <w:rsid w:val="00A4188C"/>
    <w:rsid w:val="00A46011"/>
    <w:rsid w:val="00A52997"/>
    <w:rsid w:val="00A52CFE"/>
    <w:rsid w:val="00A63A78"/>
    <w:rsid w:val="00A6448A"/>
    <w:rsid w:val="00A65155"/>
    <w:rsid w:val="00A72C06"/>
    <w:rsid w:val="00A730C6"/>
    <w:rsid w:val="00A746E2"/>
    <w:rsid w:val="00A75B2C"/>
    <w:rsid w:val="00A76B08"/>
    <w:rsid w:val="00A76E2C"/>
    <w:rsid w:val="00A76FDA"/>
    <w:rsid w:val="00A82C6C"/>
    <w:rsid w:val="00A84321"/>
    <w:rsid w:val="00A851E2"/>
    <w:rsid w:val="00A9180E"/>
    <w:rsid w:val="00AA0C9C"/>
    <w:rsid w:val="00AA29FC"/>
    <w:rsid w:val="00AA403B"/>
    <w:rsid w:val="00AA596B"/>
    <w:rsid w:val="00AB0849"/>
    <w:rsid w:val="00AB15EF"/>
    <w:rsid w:val="00AB2CC5"/>
    <w:rsid w:val="00AB72C1"/>
    <w:rsid w:val="00AC0426"/>
    <w:rsid w:val="00AC2D9F"/>
    <w:rsid w:val="00AC7741"/>
    <w:rsid w:val="00AC7918"/>
    <w:rsid w:val="00AD3950"/>
    <w:rsid w:val="00AD3DC0"/>
    <w:rsid w:val="00AD4727"/>
    <w:rsid w:val="00AD5B8B"/>
    <w:rsid w:val="00AD6006"/>
    <w:rsid w:val="00AD682F"/>
    <w:rsid w:val="00AD7975"/>
    <w:rsid w:val="00AE32B3"/>
    <w:rsid w:val="00AE3F04"/>
    <w:rsid w:val="00AE4320"/>
    <w:rsid w:val="00AE73AC"/>
    <w:rsid w:val="00AE7CA6"/>
    <w:rsid w:val="00AE7F91"/>
    <w:rsid w:val="00AF62C2"/>
    <w:rsid w:val="00B011C8"/>
    <w:rsid w:val="00B03339"/>
    <w:rsid w:val="00B03667"/>
    <w:rsid w:val="00B07C44"/>
    <w:rsid w:val="00B151D6"/>
    <w:rsid w:val="00B17F02"/>
    <w:rsid w:val="00B24D1F"/>
    <w:rsid w:val="00B26327"/>
    <w:rsid w:val="00B27268"/>
    <w:rsid w:val="00B34A2D"/>
    <w:rsid w:val="00B35F0C"/>
    <w:rsid w:val="00B37143"/>
    <w:rsid w:val="00B37D93"/>
    <w:rsid w:val="00B41E08"/>
    <w:rsid w:val="00B42E77"/>
    <w:rsid w:val="00B44306"/>
    <w:rsid w:val="00B45366"/>
    <w:rsid w:val="00B57469"/>
    <w:rsid w:val="00B60823"/>
    <w:rsid w:val="00B625A9"/>
    <w:rsid w:val="00B63A33"/>
    <w:rsid w:val="00B63B7C"/>
    <w:rsid w:val="00B647FF"/>
    <w:rsid w:val="00B65156"/>
    <w:rsid w:val="00B65550"/>
    <w:rsid w:val="00B6589E"/>
    <w:rsid w:val="00B66D54"/>
    <w:rsid w:val="00B70612"/>
    <w:rsid w:val="00B72607"/>
    <w:rsid w:val="00B81178"/>
    <w:rsid w:val="00B83978"/>
    <w:rsid w:val="00B849DE"/>
    <w:rsid w:val="00B91826"/>
    <w:rsid w:val="00B94524"/>
    <w:rsid w:val="00B94769"/>
    <w:rsid w:val="00BA1982"/>
    <w:rsid w:val="00BA3D8A"/>
    <w:rsid w:val="00BA4FCC"/>
    <w:rsid w:val="00BB1E62"/>
    <w:rsid w:val="00BB2649"/>
    <w:rsid w:val="00BB3D26"/>
    <w:rsid w:val="00BB5D08"/>
    <w:rsid w:val="00BB67F8"/>
    <w:rsid w:val="00BB70EB"/>
    <w:rsid w:val="00BB7DD7"/>
    <w:rsid w:val="00BC2552"/>
    <w:rsid w:val="00BC604E"/>
    <w:rsid w:val="00BD0021"/>
    <w:rsid w:val="00BD0CAE"/>
    <w:rsid w:val="00BD25CB"/>
    <w:rsid w:val="00BD27DF"/>
    <w:rsid w:val="00BD48E2"/>
    <w:rsid w:val="00BE161F"/>
    <w:rsid w:val="00BE16B1"/>
    <w:rsid w:val="00BE3FCA"/>
    <w:rsid w:val="00BE6E35"/>
    <w:rsid w:val="00BF3324"/>
    <w:rsid w:val="00BF5FB3"/>
    <w:rsid w:val="00BF7B11"/>
    <w:rsid w:val="00C01D33"/>
    <w:rsid w:val="00C02AD6"/>
    <w:rsid w:val="00C126F3"/>
    <w:rsid w:val="00C174EE"/>
    <w:rsid w:val="00C20B00"/>
    <w:rsid w:val="00C20CDD"/>
    <w:rsid w:val="00C20EE4"/>
    <w:rsid w:val="00C224B7"/>
    <w:rsid w:val="00C2375C"/>
    <w:rsid w:val="00C251DD"/>
    <w:rsid w:val="00C26CD3"/>
    <w:rsid w:val="00C326FC"/>
    <w:rsid w:val="00C34593"/>
    <w:rsid w:val="00C3471D"/>
    <w:rsid w:val="00C36456"/>
    <w:rsid w:val="00C410A7"/>
    <w:rsid w:val="00C42A79"/>
    <w:rsid w:val="00C467E4"/>
    <w:rsid w:val="00C46FAA"/>
    <w:rsid w:val="00C47AB9"/>
    <w:rsid w:val="00C51614"/>
    <w:rsid w:val="00C57324"/>
    <w:rsid w:val="00C612BC"/>
    <w:rsid w:val="00C6160A"/>
    <w:rsid w:val="00C67E2F"/>
    <w:rsid w:val="00C70C60"/>
    <w:rsid w:val="00C7181E"/>
    <w:rsid w:val="00C729EE"/>
    <w:rsid w:val="00C72E5E"/>
    <w:rsid w:val="00C77620"/>
    <w:rsid w:val="00C82FC2"/>
    <w:rsid w:val="00C8463A"/>
    <w:rsid w:val="00C86F3A"/>
    <w:rsid w:val="00C90050"/>
    <w:rsid w:val="00C90F0B"/>
    <w:rsid w:val="00CA3EC6"/>
    <w:rsid w:val="00CB0C64"/>
    <w:rsid w:val="00CB15AF"/>
    <w:rsid w:val="00CC171D"/>
    <w:rsid w:val="00CC2237"/>
    <w:rsid w:val="00CC39C9"/>
    <w:rsid w:val="00CD1583"/>
    <w:rsid w:val="00CD2A77"/>
    <w:rsid w:val="00CD7DD9"/>
    <w:rsid w:val="00CE04F8"/>
    <w:rsid w:val="00CE1207"/>
    <w:rsid w:val="00CE1866"/>
    <w:rsid w:val="00CE71B4"/>
    <w:rsid w:val="00CF02F2"/>
    <w:rsid w:val="00CF4129"/>
    <w:rsid w:val="00CF7961"/>
    <w:rsid w:val="00D01EA9"/>
    <w:rsid w:val="00D029A0"/>
    <w:rsid w:val="00D03277"/>
    <w:rsid w:val="00D116CC"/>
    <w:rsid w:val="00D122AD"/>
    <w:rsid w:val="00D15320"/>
    <w:rsid w:val="00D16CBA"/>
    <w:rsid w:val="00D2117D"/>
    <w:rsid w:val="00D252D6"/>
    <w:rsid w:val="00D267F3"/>
    <w:rsid w:val="00D320B6"/>
    <w:rsid w:val="00D42916"/>
    <w:rsid w:val="00D43561"/>
    <w:rsid w:val="00D44CB7"/>
    <w:rsid w:val="00D451D0"/>
    <w:rsid w:val="00D46298"/>
    <w:rsid w:val="00D46CF1"/>
    <w:rsid w:val="00D55BC1"/>
    <w:rsid w:val="00D564AA"/>
    <w:rsid w:val="00D61767"/>
    <w:rsid w:val="00D72CDE"/>
    <w:rsid w:val="00D7489D"/>
    <w:rsid w:val="00D75524"/>
    <w:rsid w:val="00D80A88"/>
    <w:rsid w:val="00D817BB"/>
    <w:rsid w:val="00D83402"/>
    <w:rsid w:val="00D83E03"/>
    <w:rsid w:val="00D8450E"/>
    <w:rsid w:val="00D85CE8"/>
    <w:rsid w:val="00D92C0F"/>
    <w:rsid w:val="00D9397A"/>
    <w:rsid w:val="00D93C6A"/>
    <w:rsid w:val="00D93F45"/>
    <w:rsid w:val="00DA0292"/>
    <w:rsid w:val="00DA0947"/>
    <w:rsid w:val="00DA1399"/>
    <w:rsid w:val="00DA1CE5"/>
    <w:rsid w:val="00DA1DFE"/>
    <w:rsid w:val="00DB1371"/>
    <w:rsid w:val="00DB293B"/>
    <w:rsid w:val="00DB381E"/>
    <w:rsid w:val="00DB45B8"/>
    <w:rsid w:val="00DB4D14"/>
    <w:rsid w:val="00DB6433"/>
    <w:rsid w:val="00DB7A3E"/>
    <w:rsid w:val="00DC5BFC"/>
    <w:rsid w:val="00DD0534"/>
    <w:rsid w:val="00DD17E7"/>
    <w:rsid w:val="00DD23D3"/>
    <w:rsid w:val="00DE2CF3"/>
    <w:rsid w:val="00DE2DAC"/>
    <w:rsid w:val="00DE3B0E"/>
    <w:rsid w:val="00DF00CB"/>
    <w:rsid w:val="00DF55E0"/>
    <w:rsid w:val="00DF564D"/>
    <w:rsid w:val="00E04846"/>
    <w:rsid w:val="00E06CC9"/>
    <w:rsid w:val="00E0786F"/>
    <w:rsid w:val="00E126F4"/>
    <w:rsid w:val="00E1632B"/>
    <w:rsid w:val="00E170B5"/>
    <w:rsid w:val="00E23AF1"/>
    <w:rsid w:val="00E266B5"/>
    <w:rsid w:val="00E31677"/>
    <w:rsid w:val="00E31DAB"/>
    <w:rsid w:val="00E360B8"/>
    <w:rsid w:val="00E36815"/>
    <w:rsid w:val="00E37637"/>
    <w:rsid w:val="00E41794"/>
    <w:rsid w:val="00E419FC"/>
    <w:rsid w:val="00E41D23"/>
    <w:rsid w:val="00E45E4F"/>
    <w:rsid w:val="00E54940"/>
    <w:rsid w:val="00E56542"/>
    <w:rsid w:val="00E61692"/>
    <w:rsid w:val="00E627FF"/>
    <w:rsid w:val="00E674C7"/>
    <w:rsid w:val="00E67B28"/>
    <w:rsid w:val="00E67DC8"/>
    <w:rsid w:val="00E7310D"/>
    <w:rsid w:val="00E80BA4"/>
    <w:rsid w:val="00E80FB9"/>
    <w:rsid w:val="00E81A56"/>
    <w:rsid w:val="00E82AF2"/>
    <w:rsid w:val="00E83112"/>
    <w:rsid w:val="00E848DB"/>
    <w:rsid w:val="00E86DE3"/>
    <w:rsid w:val="00E86FDF"/>
    <w:rsid w:val="00E9096D"/>
    <w:rsid w:val="00E950F3"/>
    <w:rsid w:val="00E95BD2"/>
    <w:rsid w:val="00EA0B56"/>
    <w:rsid w:val="00EA2875"/>
    <w:rsid w:val="00EA39BF"/>
    <w:rsid w:val="00EA513B"/>
    <w:rsid w:val="00EA55C5"/>
    <w:rsid w:val="00EA775C"/>
    <w:rsid w:val="00EB038A"/>
    <w:rsid w:val="00EB3EEE"/>
    <w:rsid w:val="00EB4874"/>
    <w:rsid w:val="00EB5A32"/>
    <w:rsid w:val="00ED003A"/>
    <w:rsid w:val="00ED58FA"/>
    <w:rsid w:val="00EE529A"/>
    <w:rsid w:val="00EF0D0E"/>
    <w:rsid w:val="00EF0F7B"/>
    <w:rsid w:val="00EF31B4"/>
    <w:rsid w:val="00EF4140"/>
    <w:rsid w:val="00EF478F"/>
    <w:rsid w:val="00EF64D0"/>
    <w:rsid w:val="00EF726F"/>
    <w:rsid w:val="00F00489"/>
    <w:rsid w:val="00F013F6"/>
    <w:rsid w:val="00F014A2"/>
    <w:rsid w:val="00F12627"/>
    <w:rsid w:val="00F228FF"/>
    <w:rsid w:val="00F26952"/>
    <w:rsid w:val="00F27A69"/>
    <w:rsid w:val="00F319A7"/>
    <w:rsid w:val="00F375DC"/>
    <w:rsid w:val="00F4021C"/>
    <w:rsid w:val="00F40B8C"/>
    <w:rsid w:val="00F410C9"/>
    <w:rsid w:val="00F43812"/>
    <w:rsid w:val="00F45DAE"/>
    <w:rsid w:val="00F51EB8"/>
    <w:rsid w:val="00F568A4"/>
    <w:rsid w:val="00F5698F"/>
    <w:rsid w:val="00F617DE"/>
    <w:rsid w:val="00F72B62"/>
    <w:rsid w:val="00F752C7"/>
    <w:rsid w:val="00F7765E"/>
    <w:rsid w:val="00F81857"/>
    <w:rsid w:val="00F829D2"/>
    <w:rsid w:val="00F86CA7"/>
    <w:rsid w:val="00F90D04"/>
    <w:rsid w:val="00F926D3"/>
    <w:rsid w:val="00F92FB5"/>
    <w:rsid w:val="00F95105"/>
    <w:rsid w:val="00F962D9"/>
    <w:rsid w:val="00F96C45"/>
    <w:rsid w:val="00FA12CA"/>
    <w:rsid w:val="00FA1D5F"/>
    <w:rsid w:val="00FA2D0B"/>
    <w:rsid w:val="00FA33D6"/>
    <w:rsid w:val="00FA429A"/>
    <w:rsid w:val="00FB0C63"/>
    <w:rsid w:val="00FB2365"/>
    <w:rsid w:val="00FB3ACE"/>
    <w:rsid w:val="00FB5267"/>
    <w:rsid w:val="00FB59B5"/>
    <w:rsid w:val="00FC1896"/>
    <w:rsid w:val="00FC3E98"/>
    <w:rsid w:val="00FC40A9"/>
    <w:rsid w:val="00FD0164"/>
    <w:rsid w:val="00FD298A"/>
    <w:rsid w:val="00FD491D"/>
    <w:rsid w:val="00FD54AC"/>
    <w:rsid w:val="00FE3FD5"/>
    <w:rsid w:val="00FE4DEE"/>
    <w:rsid w:val="00FF2FCF"/>
    <w:rsid w:val="00FF6CDC"/>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065215-01C0-4AF3-81C2-308DE0E7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9A7"/>
    <w:rPr>
      <w:rFonts w:ascii="Times New Roman" w:eastAsia="Times New Roman" w:hAnsi="Times New Roman"/>
    </w:rPr>
  </w:style>
  <w:style w:type="paragraph" w:styleId="1">
    <w:name w:val="heading 1"/>
    <w:basedOn w:val="a"/>
    <w:link w:val="10"/>
    <w:uiPriority w:val="9"/>
    <w:qFormat/>
    <w:locked/>
    <w:rsid w:val="00A257F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F319A7"/>
    <w:pPr>
      <w:jc w:val="center"/>
    </w:pPr>
    <w:rPr>
      <w:rFonts w:ascii="Arial" w:hAnsi="Arial"/>
      <w:b/>
      <w:sz w:val="22"/>
    </w:rPr>
  </w:style>
  <w:style w:type="character" w:customStyle="1" w:styleId="a4">
    <w:name w:val="Основной текст Знак"/>
    <w:link w:val="a3"/>
    <w:uiPriority w:val="99"/>
    <w:semiHidden/>
    <w:locked/>
    <w:rsid w:val="00F319A7"/>
    <w:rPr>
      <w:rFonts w:ascii="Arial" w:hAnsi="Arial" w:cs="Times New Roman"/>
      <w:b/>
      <w:sz w:val="20"/>
      <w:szCs w:val="20"/>
      <w:lang w:eastAsia="ru-RU"/>
    </w:rPr>
  </w:style>
  <w:style w:type="paragraph" w:styleId="a5">
    <w:name w:val="Balloon Text"/>
    <w:basedOn w:val="a"/>
    <w:link w:val="a6"/>
    <w:uiPriority w:val="99"/>
    <w:semiHidden/>
    <w:rsid w:val="0034501F"/>
    <w:rPr>
      <w:rFonts w:ascii="Tahoma" w:hAnsi="Tahoma" w:cs="Tahoma"/>
      <w:sz w:val="16"/>
      <w:szCs w:val="16"/>
    </w:rPr>
  </w:style>
  <w:style w:type="character" w:customStyle="1" w:styleId="a6">
    <w:name w:val="Текст выноски Знак"/>
    <w:link w:val="a5"/>
    <w:uiPriority w:val="99"/>
    <w:semiHidden/>
    <w:locked/>
    <w:rsid w:val="0034501F"/>
    <w:rPr>
      <w:rFonts w:ascii="Tahoma" w:hAnsi="Tahoma" w:cs="Tahoma"/>
      <w:sz w:val="16"/>
      <w:szCs w:val="16"/>
      <w:lang w:eastAsia="ru-RU"/>
    </w:rPr>
  </w:style>
  <w:style w:type="character" w:styleId="a7">
    <w:name w:val="Hyperlink"/>
    <w:uiPriority w:val="99"/>
    <w:unhideWhenUsed/>
    <w:rsid w:val="00D72CDE"/>
    <w:rPr>
      <w:color w:val="0000FF"/>
      <w:u w:val="single"/>
    </w:rPr>
  </w:style>
  <w:style w:type="paragraph" w:styleId="a8">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к3"/>
    <w:basedOn w:val="a"/>
    <w:link w:val="a9"/>
    <w:rsid w:val="00D93C6A"/>
    <w:pPr>
      <w:ind w:firstLine="720"/>
      <w:jc w:val="both"/>
    </w:pPr>
    <w:rPr>
      <w:rFonts w:cs="Courier New"/>
      <w:b/>
      <w:sz w:val="22"/>
    </w:rPr>
  </w:style>
  <w:style w:type="character" w:customStyle="1" w:styleId="a9">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8"/>
    <w:rsid w:val="00D93C6A"/>
    <w:rPr>
      <w:rFonts w:ascii="Times New Roman" w:eastAsia="Times New Roman" w:hAnsi="Times New Roman" w:cs="Courier New"/>
      <w:b/>
      <w:sz w:val="22"/>
    </w:rPr>
  </w:style>
  <w:style w:type="character" w:customStyle="1" w:styleId="label">
    <w:name w:val="label"/>
    <w:basedOn w:val="a0"/>
    <w:rsid w:val="00AD3950"/>
  </w:style>
  <w:style w:type="character" w:customStyle="1" w:styleId="margin">
    <w:name w:val="margin"/>
    <w:basedOn w:val="a0"/>
    <w:rsid w:val="00AD3950"/>
  </w:style>
  <w:style w:type="character" w:customStyle="1" w:styleId="text-small">
    <w:name w:val="text-small"/>
    <w:basedOn w:val="a0"/>
    <w:rsid w:val="00AD3950"/>
  </w:style>
  <w:style w:type="paragraph" w:styleId="aa">
    <w:name w:val="Normal (Web)"/>
    <w:basedOn w:val="a"/>
    <w:uiPriority w:val="99"/>
    <w:unhideWhenUsed/>
    <w:rsid w:val="009A47AE"/>
    <w:pPr>
      <w:spacing w:before="100" w:beforeAutospacing="1" w:after="100" w:afterAutospacing="1"/>
    </w:pPr>
    <w:rPr>
      <w:sz w:val="24"/>
      <w:szCs w:val="24"/>
    </w:rPr>
  </w:style>
  <w:style w:type="paragraph" w:styleId="ab">
    <w:name w:val="No Spacing"/>
    <w:link w:val="ac"/>
    <w:uiPriority w:val="1"/>
    <w:qFormat/>
    <w:rsid w:val="00585B92"/>
    <w:rPr>
      <w:sz w:val="22"/>
      <w:szCs w:val="22"/>
      <w:lang w:eastAsia="en-US"/>
    </w:rPr>
  </w:style>
  <w:style w:type="paragraph" w:customStyle="1" w:styleId="ad">
    <w:name w:val="Стиль"/>
    <w:rsid w:val="000F7BCB"/>
    <w:pPr>
      <w:widowControl w:val="0"/>
      <w:ind w:firstLine="720"/>
      <w:jc w:val="both"/>
    </w:pPr>
    <w:rPr>
      <w:rFonts w:ascii="Arial" w:eastAsia="Times New Roman" w:hAnsi="Arial"/>
    </w:rPr>
  </w:style>
  <w:style w:type="paragraph" w:customStyle="1" w:styleId="ConsPlusNormal">
    <w:name w:val="ConsPlusNormal"/>
    <w:rsid w:val="00963580"/>
    <w:pPr>
      <w:widowControl w:val="0"/>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67028D"/>
  </w:style>
  <w:style w:type="table" w:styleId="ae">
    <w:name w:val="Table Grid"/>
    <w:basedOn w:val="a1"/>
    <w:locked/>
    <w:rsid w:val="00E41D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endnote text"/>
    <w:basedOn w:val="a"/>
    <w:link w:val="af0"/>
    <w:uiPriority w:val="99"/>
    <w:semiHidden/>
    <w:unhideWhenUsed/>
    <w:rsid w:val="0025210D"/>
  </w:style>
  <w:style w:type="character" w:customStyle="1" w:styleId="af0">
    <w:name w:val="Текст концевой сноски Знак"/>
    <w:basedOn w:val="a0"/>
    <w:link w:val="af"/>
    <w:uiPriority w:val="99"/>
    <w:semiHidden/>
    <w:rsid w:val="0025210D"/>
    <w:rPr>
      <w:rFonts w:ascii="Times New Roman" w:eastAsia="Times New Roman" w:hAnsi="Times New Roman"/>
    </w:rPr>
  </w:style>
  <w:style w:type="character" w:styleId="af1">
    <w:name w:val="endnote reference"/>
    <w:basedOn w:val="a0"/>
    <w:uiPriority w:val="99"/>
    <w:semiHidden/>
    <w:unhideWhenUsed/>
    <w:rsid w:val="0025210D"/>
    <w:rPr>
      <w:vertAlign w:val="superscript"/>
    </w:rPr>
  </w:style>
  <w:style w:type="paragraph" w:customStyle="1" w:styleId="Default">
    <w:name w:val="Default"/>
    <w:rsid w:val="00BA4FCC"/>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0"/>
    <w:link w:val="1"/>
    <w:uiPriority w:val="9"/>
    <w:rsid w:val="00A257F0"/>
    <w:rPr>
      <w:rFonts w:ascii="Times New Roman" w:eastAsia="Times New Roman" w:hAnsi="Times New Roman"/>
      <w:b/>
      <w:bCs/>
      <w:kern w:val="36"/>
      <w:sz w:val="48"/>
      <w:szCs w:val="48"/>
    </w:rPr>
  </w:style>
  <w:style w:type="character" w:customStyle="1" w:styleId="ac">
    <w:name w:val="Без интервала Знак"/>
    <w:basedOn w:val="a0"/>
    <w:link w:val="ab"/>
    <w:uiPriority w:val="1"/>
    <w:rsid w:val="00847840"/>
    <w:rPr>
      <w:sz w:val="22"/>
      <w:szCs w:val="22"/>
      <w:lang w:eastAsia="en-US"/>
    </w:rPr>
  </w:style>
  <w:style w:type="paragraph" w:customStyle="1" w:styleId="af2">
    <w:name w:val="Татьяна"/>
    <w:basedOn w:val="a3"/>
    <w:uiPriority w:val="99"/>
    <w:rsid w:val="00581B1F"/>
    <w:pPr>
      <w:spacing w:after="120"/>
      <w:jc w:val="left"/>
    </w:pPr>
    <w:rPr>
      <w:rFonts w:ascii="Times New Roman" w:hAnsi="Times New Roman"/>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97630">
      <w:bodyDiv w:val="1"/>
      <w:marLeft w:val="0"/>
      <w:marRight w:val="0"/>
      <w:marTop w:val="0"/>
      <w:marBottom w:val="0"/>
      <w:divBdr>
        <w:top w:val="none" w:sz="0" w:space="0" w:color="auto"/>
        <w:left w:val="none" w:sz="0" w:space="0" w:color="auto"/>
        <w:bottom w:val="none" w:sz="0" w:space="0" w:color="auto"/>
        <w:right w:val="none" w:sz="0" w:space="0" w:color="auto"/>
      </w:divBdr>
    </w:div>
    <w:div w:id="705562643">
      <w:bodyDiv w:val="1"/>
      <w:marLeft w:val="0"/>
      <w:marRight w:val="0"/>
      <w:marTop w:val="0"/>
      <w:marBottom w:val="0"/>
      <w:divBdr>
        <w:top w:val="none" w:sz="0" w:space="0" w:color="auto"/>
        <w:left w:val="none" w:sz="0" w:space="0" w:color="auto"/>
        <w:bottom w:val="none" w:sz="0" w:space="0" w:color="auto"/>
        <w:right w:val="none" w:sz="0" w:space="0" w:color="auto"/>
      </w:divBdr>
    </w:div>
    <w:div w:id="904223965">
      <w:bodyDiv w:val="1"/>
      <w:marLeft w:val="0"/>
      <w:marRight w:val="0"/>
      <w:marTop w:val="0"/>
      <w:marBottom w:val="0"/>
      <w:divBdr>
        <w:top w:val="none" w:sz="0" w:space="0" w:color="auto"/>
        <w:left w:val="none" w:sz="0" w:space="0" w:color="auto"/>
        <w:bottom w:val="none" w:sz="0" w:space="0" w:color="auto"/>
        <w:right w:val="none" w:sz="0" w:space="0" w:color="auto"/>
      </w:divBdr>
    </w:div>
    <w:div w:id="947926656">
      <w:bodyDiv w:val="1"/>
      <w:marLeft w:val="0"/>
      <w:marRight w:val="0"/>
      <w:marTop w:val="0"/>
      <w:marBottom w:val="0"/>
      <w:divBdr>
        <w:top w:val="none" w:sz="0" w:space="0" w:color="auto"/>
        <w:left w:val="none" w:sz="0" w:space="0" w:color="auto"/>
        <w:bottom w:val="none" w:sz="0" w:space="0" w:color="auto"/>
        <w:right w:val="none" w:sz="0" w:space="0" w:color="auto"/>
      </w:divBdr>
    </w:div>
    <w:div w:id="963580227">
      <w:marLeft w:val="0"/>
      <w:marRight w:val="0"/>
      <w:marTop w:val="0"/>
      <w:marBottom w:val="0"/>
      <w:divBdr>
        <w:top w:val="none" w:sz="0" w:space="0" w:color="auto"/>
        <w:left w:val="none" w:sz="0" w:space="0" w:color="auto"/>
        <w:bottom w:val="none" w:sz="0" w:space="0" w:color="auto"/>
        <w:right w:val="none" w:sz="0" w:space="0" w:color="auto"/>
      </w:divBdr>
    </w:div>
    <w:div w:id="1437403044">
      <w:bodyDiv w:val="1"/>
      <w:marLeft w:val="0"/>
      <w:marRight w:val="0"/>
      <w:marTop w:val="0"/>
      <w:marBottom w:val="0"/>
      <w:divBdr>
        <w:top w:val="none" w:sz="0" w:space="0" w:color="auto"/>
        <w:left w:val="none" w:sz="0" w:space="0" w:color="auto"/>
        <w:bottom w:val="none" w:sz="0" w:space="0" w:color="auto"/>
        <w:right w:val="none" w:sz="0" w:space="0" w:color="auto"/>
      </w:divBdr>
    </w:div>
    <w:div w:id="1643457910">
      <w:bodyDiv w:val="1"/>
      <w:marLeft w:val="0"/>
      <w:marRight w:val="0"/>
      <w:marTop w:val="0"/>
      <w:marBottom w:val="0"/>
      <w:divBdr>
        <w:top w:val="none" w:sz="0" w:space="0" w:color="auto"/>
        <w:left w:val="none" w:sz="0" w:space="0" w:color="auto"/>
        <w:bottom w:val="none" w:sz="0" w:space="0" w:color="auto"/>
        <w:right w:val="none" w:sz="0" w:space="0" w:color="auto"/>
      </w:divBdr>
    </w:div>
    <w:div w:id="164577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45AF8-0B14-4C8D-AA7E-6ABB65B3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Шабович</dc:creator>
  <cp:keywords/>
  <dc:description/>
  <cp:lastModifiedBy>Алина И. Вискун</cp:lastModifiedBy>
  <cp:revision>2</cp:revision>
  <cp:lastPrinted>2022-04-20T07:34:00Z</cp:lastPrinted>
  <dcterms:created xsi:type="dcterms:W3CDTF">2023-11-29T11:25:00Z</dcterms:created>
  <dcterms:modified xsi:type="dcterms:W3CDTF">2023-11-29T11:25:00Z</dcterms:modified>
</cp:coreProperties>
</file>