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EF" w:rsidRPr="00D023F4" w:rsidRDefault="00BA4415" w:rsidP="00BA4415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BA4415" w:rsidRDefault="00BA4415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ПРАВИТЕЛЬСВ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F115EF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BA4415" w:rsidRDefault="00BA4415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415" w:rsidRDefault="00BA4415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5 апреля 2018 года </w:t>
      </w:r>
    </w:p>
    <w:p w:rsidR="00BA4415" w:rsidRDefault="00BA4415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101</w:t>
      </w:r>
    </w:p>
    <w:p w:rsidR="00BA4415" w:rsidRPr="00D023F4" w:rsidRDefault="00BA4415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об условиях оплаты труда работников предприятий, работающих в заданных государством условиях хозяйствования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F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</w:t>
      </w:r>
      <w:r w:rsidRPr="00D023F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«О Правительстве Приднестровской Молдавской Республики» (САЗ 11-48) с изменени</w:t>
      </w:r>
      <w:r w:rsidR="00232B88" w:rsidRPr="00D023F4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дополнениями, внесе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нными конституционными законами Приднестровской Молдавской Республики от 26 октября 2012 года № 206-КЗД-</w:t>
      </w:r>
      <w:r w:rsidRPr="00D023F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 (САЗ 12-44), от 2 июня 2016 года № 145-КЗИ-</w:t>
      </w:r>
      <w:r w:rsidRPr="00D023F4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(САЗ 16-22), от 9 декабря 2016 года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№ 285-КЗД-</w:t>
      </w:r>
      <w:r w:rsidRPr="00D023F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(САЗ 16-49), </w:t>
      </w:r>
      <w:r w:rsidR="00232B88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от 4 ноября 2017 года </w:t>
      </w:r>
      <w:r w:rsidR="00232B88" w:rsidRPr="00F35D0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35D09" w:rsidRPr="00F35D09">
        <w:rPr>
          <w:rFonts w:ascii="Times New Roman" w:hAnsi="Times New Roman" w:cs="Times New Roman"/>
          <w:sz w:val="24"/>
          <w:szCs w:val="24"/>
          <w:lang w:eastAsia="ru-RU"/>
        </w:rPr>
        <w:t xml:space="preserve"> 307-КЗИ-VI (САЗ 17-45)</w:t>
      </w:r>
      <w:r w:rsidR="00F35D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 xml:space="preserve"> от 27 ноября 2017 года № 344-КЗД-</w:t>
      </w:r>
      <w:r w:rsidR="00BA4415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BA4415" w:rsidRPr="00BA441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(САЗ 17-49),</w:t>
      </w:r>
      <w:r w:rsidR="00F35D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статьей 135 Трудового кодекса Приднестровской Молдавской Республики</w:t>
      </w:r>
      <w:r w:rsidR="009A37A5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упорядочения оплаты труда работников предприятий, работающих в заданных государством условиях хозяйствования, Правительство Приднестровской Молдавской Республики </w:t>
      </w:r>
    </w:p>
    <w:p w:rsidR="00F115EF" w:rsidRPr="00D023F4" w:rsidRDefault="00E5494A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т: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1. Утвердить Положение об условиях оплаты труда работников предприятий, работающих в заданных государством условиях хозяйствования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A37A5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922123" w:rsidRPr="00D023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5EF" w:rsidRPr="00D023F4" w:rsidRDefault="00BA4415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признания утратившим силу Указа Президента Приднестровской Молдавской Республики от 10 октября 2003 года № 465 «О регулировании заработной платы работников организаций, убытки которых образуются  в результате заданных государством условий хозяйствования и покрываются за счет бюджетов различных уровней» (САЗ 03-41) с изменениями и дополнениями, внесенными Указами Президента Приднестровской Молдавской Республики от 27 апреля 2004 года</w:t>
      </w:r>
      <w:proofErr w:type="gramEnd"/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212 (САЗ 04-18), от 27 января 2005 года № 45 (САЗ 05-5), от 7 апреля 2005 года № 158 (САЗ 05-15), от 14 августа 2007 года № 532 (САЗ 07-34), от 14 ноября 2007 года № 758 (САЗ 07-47), от 10 января 2008 года № 17 (САЗ 08-1), от 1 апреля 2008 года № 210 (САЗ 08-13), от 17 февраля 2009 года № 109 (САЗ 09-8), от</w:t>
      </w:r>
      <w:proofErr w:type="gramEnd"/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10 марта 2009 года № 158 (САЗ 09-11), от 22 декабря 2010 года № 1034 (САЗ 10-51), от 11 октября 2012 года № 681 (САЗ 12-42)</w:t>
      </w:r>
      <w:r w:rsidR="00E24AE3">
        <w:rPr>
          <w:rFonts w:ascii="Times New Roman" w:hAnsi="Times New Roman" w:cs="Times New Roman"/>
          <w:sz w:val="24"/>
          <w:szCs w:val="24"/>
          <w:lang w:eastAsia="ru-RU"/>
        </w:rPr>
        <w:t>, от 23 марта 2018 года № 106 (САЗ 18-12)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Default="00BA4415" w:rsidP="00143BA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BA4415" w:rsidRPr="00D023F4" w:rsidRDefault="00BA4415" w:rsidP="00143BA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Приднестровской Молдавской Республики                                                                    А. Мартынов</w:t>
      </w: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905478">
      <w:pPr>
        <w:pStyle w:val="a6"/>
        <w:ind w:firstLine="709"/>
        <w:jc w:val="right"/>
        <w:rPr>
          <w:lang w:eastAsia="ru-RU"/>
        </w:rPr>
      </w:pPr>
    </w:p>
    <w:p w:rsidR="00BA4415" w:rsidRDefault="00BA4415" w:rsidP="00143BAE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415" w:rsidRDefault="00BA4415" w:rsidP="00143BAE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415" w:rsidRDefault="00BA4415" w:rsidP="00143BAE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415" w:rsidRDefault="00BA4415" w:rsidP="00143BAE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415" w:rsidRDefault="00BA4415" w:rsidP="00143BAE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D4B39">
      <w:pPr>
        <w:pStyle w:val="a6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 Приложение</w:t>
      </w:r>
    </w:p>
    <w:p w:rsidR="00F115EF" w:rsidRPr="00D023F4" w:rsidRDefault="00F115EF" w:rsidP="002D4B39">
      <w:pPr>
        <w:pStyle w:val="a6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Правительства </w:t>
      </w:r>
    </w:p>
    <w:p w:rsidR="00F115EF" w:rsidRPr="00D023F4" w:rsidRDefault="00F115EF" w:rsidP="002D4B39">
      <w:pPr>
        <w:pStyle w:val="a6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F115EF" w:rsidRPr="00D023F4" w:rsidRDefault="00F115EF" w:rsidP="002D4B39">
      <w:pPr>
        <w:pStyle w:val="a6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 xml:space="preserve">5 апреля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101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15EF" w:rsidRPr="00D023F4" w:rsidRDefault="00F115EF" w:rsidP="00143BAE">
      <w:pPr>
        <w:pStyle w:val="a6"/>
        <w:tabs>
          <w:tab w:val="left" w:pos="243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условиях оплаты труда работников предприятий, работающих в заданных государством условиях хозяйствования</w:t>
      </w: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CD3549">
      <w:pPr>
        <w:pStyle w:val="a6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 оплаты труда работников предприятий, работающих в заданных государством условиях хозяйствования</w:t>
      </w:r>
      <w:r w:rsidR="0090607E" w:rsidRPr="00D023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Под действие настоящего Положения подпадают: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а) работники государственного унитарного предприятия «Почта Приднестровья» (далее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УП «Почта Приднестровья») и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филиалов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б) работники государственного унитарного предприятия «Приднестровье-лес» (далее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>УП «Приднестровье-лес»);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в) работники муниципального унитарного предприятия «Тираспольское троллейбусное управление» и муниципального унитарного предприятия «</w:t>
      </w:r>
      <w:proofErr w:type="spell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Бендерское</w:t>
      </w:r>
      <w:proofErr w:type="spell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троллейбусное управление» (далее - троллейбусные управления городов Тирасполь и Бендеры);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г) работники </w:t>
      </w:r>
      <w:r w:rsidR="0090607E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(структурных подразделений предприятий жилищно-коммунального хозяйства), занимающихся  благоустройством территории, эксплуатацией бань, парков культуры и отдыха.</w:t>
      </w: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2. Основные понятия и термины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2. Должностной оклад – фиксированный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 за исполнение трудовых (должностных) обязанностей </w:t>
      </w:r>
      <w:r w:rsidR="00232B88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определенной сложности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за календарный месяц без учета компенсационных и стимулирующих выплат. 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3. Надбавка к должностному окладу (далее - надбавка) - денежная выплата сверх должностного оклада, которая имеет своей целью стимулировать работников к повышению квалификации, профессионального мастерства, а также к длительному выполнению трудовых обязанностей.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4. Доплата к должностному окладу (далее - доплата) - денежная сумма, которая выплачивается работнику сверх должностного оклада с учетом интенсивности и условий его труда.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5. Премия - мера поощрения, призванная стимулировать работников к улучшению количественных и качественных показателей работы, выплачиваемая на основании положений о премировании за установленный период времени, утверждаемых </w:t>
      </w:r>
      <w:r w:rsidR="00922123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предприятиями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по согласованию с соответствующим профсоюзным органом (далее – положения о премировании).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6. Материальная помощь - денежная помощь работнику, оказываемая работодателем на безвозмездной основе.  Материальная помощь не входит в состав системы оплаты труда.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надбавки стимулирующего характера, премии и иные поощрительные выплаты).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8. В целях настоящего Положения применяется расчетный уровень минимальной заработной платы (РУ МЗП), устанавливаемый законом о республиканском бюджете на соответствующий финансовый год.</w:t>
      </w:r>
    </w:p>
    <w:p w:rsidR="0090607E" w:rsidRPr="00D023F4" w:rsidRDefault="0090607E" w:rsidP="00143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Состав и начисление заработной платы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9. Заработная плата работников предприятий, работающих в заданных государством условиях хозяйствования, включает в себя: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а) должностной оклад; 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б) надбавку за стаж работы;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в) отраслевые надбавки и доплаты, устанавливаемые в соответствии с пунктом  13 настоящего Положения;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г) премию.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10. Для премирования работников предприятий, работающих в заданных государством условиях хозяйствования, образуется премиальный фонд в размере 10% годового фонда должностных окладов инженерно-технических работников и служащих и 50% годового фонда должностных окладов рабочих.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Премирование работников производится в пределах средств установленного премиального фонда</w:t>
      </w:r>
      <w:r w:rsidR="00E5494A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определяемого в зависимости от фактической численности. </w:t>
      </w:r>
    </w:p>
    <w:p w:rsidR="00E960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Конкретный размер премий работников определяется на основании положений о премировании</w:t>
      </w:r>
      <w:r w:rsidR="00E960EF" w:rsidRPr="00D023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11. Для выплаты материальной помощи работников формируется фонд материальной помощи в размере 1/6 (одной шестой) годового фонда должностных окладов. Материальная помощь выплачивается в размере 2 (двух) должностных окладов в год на основании заявления работника.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изменения размера должностного оклада в течение календарного года величина материальной помощи пересчитывается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его изменения. Излишне выплаченные суммы материальной помощи подлежат удержанию.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Материальная помощь работнику рассчитывается исходя из размера должностного оклада, установленного в соответствии с занимаемой должностью пропорционально установленной продолжительности рабочего времени  по основной должности и по занимаемой в порядке совместительства, в случае работы на условиях совместительства. </w:t>
      </w:r>
      <w:proofErr w:type="gramEnd"/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работы, дающей право на получение материальной помощи, включается: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а) время фактической работы;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б) период временной нетрудоспособности;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в) время дополнительного отпуска обучающихся в организациях образования с сохранением либо с частичным сохранением заработной платы; </w:t>
      </w:r>
      <w:proofErr w:type="gramEnd"/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г) время ежегодного оплачиваемого отпуска;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д) время отпуска без сохранения заработной платы на основании пункта 2 статьи 128 Трудового кодекса Приднестровской Молдавской Республики;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е) время исполнения работником государственных или общественных обязанностей;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ж) время вынужденного прогула при незаконном увольнении или отстранении от работы и последующем восстановлении на прежней работе.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 год приема на работу материальная помощь выплачивается пропорционально времени исполнения работником трудовых обязанностей из расчета 1/12 годового размера материальной помощи за календарный месяц.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Материальная помощь не выплачивается: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а) работникам, находящимся в отпуске по уходу за ребенком до достижения им возраста 3 (трех) лет.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Если указанным работникам материальная помощь была выплачена в полном размере до даты, с которой на их должность </w:t>
      </w:r>
      <w:r w:rsidR="00E960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временно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принят другой работник, материальная помощь пересчитывается из расчета 1/12 годового размера материальной помощи за календарный месяц. Излишне выплаченные суммы материальной помощи подлежат удержанию;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б) работникам, принятым на время выполнения временных (до двух месяцев) работ.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увольнения работника, излишне выплаченная сумма материальной помощи подлежит удержанию. </w:t>
      </w:r>
    </w:p>
    <w:p w:rsidR="00F115EF" w:rsidRPr="00D023F4" w:rsidRDefault="00F115EF" w:rsidP="0014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смерти работника материальная помощь, не полученная им до дня смерти, выплачивается его наследникам в порядке, установленном законодательством Приднестровской Молдавской Республики. </w:t>
      </w:r>
    </w:p>
    <w:p w:rsidR="00F115EF" w:rsidRPr="00D023F4" w:rsidRDefault="00E960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12. В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ыплата ежемесячных надбавок за стаж работы работникам предприятий, работающих в заданных государством условиях хозяйствования, производится в зависимости от стажа работы в процентах к должностному окладу:</w:t>
      </w:r>
    </w:p>
    <w:p w:rsidR="00F115EF" w:rsidRPr="00D023F4" w:rsidRDefault="00F115EF" w:rsidP="004E0D5F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а) по специальности по профильному высшему или среднему профессиональному образованию:</w:t>
      </w:r>
    </w:p>
    <w:p w:rsidR="00F115EF" w:rsidRPr="00D023F4" w:rsidRDefault="00F115EF" w:rsidP="004E0D5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1"/>
        <w:gridCol w:w="5670"/>
      </w:tblGrid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vAlign w:val="center"/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надбавки за стаж работы 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к должностному окладу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single" w:sz="4" w:space="0" w:color="A6A6A6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лет и выше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115EF" w:rsidRPr="00D023F4" w:rsidRDefault="00F115EF" w:rsidP="004E0D5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E6C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б) при наличии высшего или среднего, но не профильного профессионального образования:</w:t>
      </w:r>
    </w:p>
    <w:p w:rsidR="00F115EF" w:rsidRPr="00D023F4" w:rsidRDefault="00F115EF" w:rsidP="004E0D5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1"/>
        <w:gridCol w:w="5670"/>
      </w:tblGrid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надбавки за стаж работы 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к должностному окладу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701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4E0D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лет и выше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4E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115EF" w:rsidRPr="00D023F4" w:rsidRDefault="00F115EF" w:rsidP="007276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7276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выплаты надбавки к должностному окладу за стаж работы определяется коллективными договорами, соглашениями, локальными нормативными актами </w:t>
      </w:r>
      <w:r w:rsidR="00922123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, разработанными работодателем с учетом мнения представительного органа работников.</w:t>
      </w: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13. Работникам предприятий, работающих в заданных государством условиях хозяйствования, с учетом специфики условий их труда устанавливаются следующие отраслевые надбавки и доплаты:</w:t>
      </w:r>
    </w:p>
    <w:p w:rsidR="00F115EF" w:rsidRPr="00D023F4" w:rsidRDefault="00F115EF" w:rsidP="00EB7E2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а) за имеющееся почетное звание</w:t>
      </w:r>
      <w:r w:rsidR="00CA3D3B" w:rsidRPr="00D023F4">
        <w:rPr>
          <w:rFonts w:ascii="Times New Roman" w:hAnsi="Times New Roman" w:cs="Times New Roman"/>
          <w:sz w:val="24"/>
          <w:szCs w:val="24"/>
          <w:lang w:eastAsia="ru-RU"/>
        </w:rPr>
        <w:t>, устанавливается надбавка в следующих размерах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15EF" w:rsidRPr="00D023F4" w:rsidRDefault="00F115EF" w:rsidP="00B90708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7"/>
        <w:gridCol w:w="3821"/>
      </w:tblGrid>
      <w:tr w:rsidR="00D023F4" w:rsidRPr="00D023F4" w:rsidTr="00572151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226D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226D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надбавки в РУ МЗП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864C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«Заслуженный работник Приднестровской Молдавской Республики»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226D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226D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«Отличник»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226D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15EF" w:rsidRPr="00D023F4" w:rsidRDefault="00F115EF" w:rsidP="00EB7E2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EB7E2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у работников нескольких почетных званий устанавливается одна из предусмотренных надбавок (большая по размеру). Выплата </w:t>
      </w:r>
      <w:r w:rsidR="00232B88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надбавки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осуществляется по основной должности.</w:t>
      </w:r>
    </w:p>
    <w:p w:rsidR="00F115EF" w:rsidRPr="00D023F4" w:rsidRDefault="00F115EF" w:rsidP="00EB7E2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Надбавка за почетное звание начисляется пропорционально отработанному времени, но не более чем на одну ставку;</w:t>
      </w: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б) за руководство бригадой</w:t>
      </w:r>
      <w:r w:rsidR="00441196" w:rsidRPr="00D023F4">
        <w:rPr>
          <w:rFonts w:ascii="Times New Roman" w:hAnsi="Times New Roman" w:cs="Times New Roman"/>
          <w:sz w:val="24"/>
          <w:szCs w:val="24"/>
          <w:lang w:eastAsia="ru-RU"/>
        </w:rPr>
        <w:t>, устанавливается доплата</w:t>
      </w:r>
      <w:r w:rsidR="00CA3D3B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следующих размерах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1) при составе бригады от 5 до 10 человек - в размере до 16 РУ МЗП;</w:t>
      </w: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2) свыше 10 человек - в размере до 20 РУ МЗП;</w:t>
      </w: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в) работникам, в должностные обязанности которых входит контакт с моющими и дезинфицирующими средствами, устанавливается доплата в размере до 20 РУ МЗП;</w:t>
      </w:r>
    </w:p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г) водителям служебных автомобилей</w:t>
      </w:r>
      <w:r w:rsidR="00441196" w:rsidRPr="00D023F4">
        <w:rPr>
          <w:rFonts w:ascii="Times New Roman" w:hAnsi="Times New Roman" w:cs="Times New Roman"/>
          <w:sz w:val="24"/>
          <w:szCs w:val="24"/>
          <w:lang w:eastAsia="ru-RU"/>
        </w:rPr>
        <w:t>, устанавлива</w:t>
      </w:r>
      <w:r w:rsidR="00CA3D3B" w:rsidRPr="00D023F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41196" w:rsidRPr="00D023F4">
        <w:rPr>
          <w:rFonts w:ascii="Times New Roman" w:hAnsi="Times New Roman" w:cs="Times New Roman"/>
          <w:sz w:val="24"/>
          <w:szCs w:val="24"/>
          <w:lang w:eastAsia="ru-RU"/>
        </w:rPr>
        <w:t>тся доплат</w:t>
      </w:r>
      <w:r w:rsidR="00CA3D3B" w:rsidRPr="00D023F4">
        <w:rPr>
          <w:rFonts w:ascii="Times New Roman" w:hAnsi="Times New Roman" w:cs="Times New Roman"/>
          <w:sz w:val="24"/>
          <w:szCs w:val="24"/>
          <w:lang w:eastAsia="ru-RU"/>
        </w:rPr>
        <w:t>ы в следующих размерах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15EF" w:rsidRPr="00D023F4" w:rsidRDefault="00441196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 за ненормированный рабочий день - в размере до 20 РУ МЗП;</w:t>
      </w:r>
    </w:p>
    <w:p w:rsidR="00F115EF" w:rsidRPr="00D023F4" w:rsidRDefault="00441196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за самостоятельное обслуживание автомобилей - в размере до 15 РУ МЗП;</w:t>
      </w:r>
    </w:p>
    <w:p w:rsidR="00F115EF" w:rsidRPr="00D023F4" w:rsidRDefault="00F115EF" w:rsidP="00F17FB6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д) водителям троллейбуса за профессиональное мастерство устанавливаются доплаты в следующих размерах:</w:t>
      </w:r>
    </w:p>
    <w:p w:rsidR="00F115EF" w:rsidRPr="00D023F4" w:rsidRDefault="00F115EF" w:rsidP="00F17FB6">
      <w:pPr>
        <w:pStyle w:val="a6"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Классная категория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доплаты в РУ МЗП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класс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класс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класс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15EF" w:rsidRPr="00D023F4" w:rsidRDefault="00F115EF" w:rsidP="004E0D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е) работникам, которым с их согласия вводится рабочий день с разделением смены на две части (с перерывом в работе свыше двух часов, который не включается в рабочее время), производится доплата за отработанное время в эти дни в размере 10% от должностного оклада;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ж) сортировщикам почтовых отправлений и печати, постоянно занятым на работах по сортировке международных почтовых отправлений (дальнее зарубежье), устанавливается доплата в размере 10 РУ МЗП;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з) работникам за работу в структуре специальной связи устанавливается доплата в размере 10 РУ МЗП;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и) за использование иностранных языков для осуществления работ, не входящих в круг основных обязанностей работника (переводы нормативной и технологической документации, служебная переписка и так далее), устанавливается доплата в размере 5 РУ МЗП - за знание одного языка, 7 РУ МЗП - за знание двух и более языков;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к) за работу с международными электронными программами (IPS) устанавливается доплата в размере до 20 РУ МЗП к должностному окладу;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л) за подвижной и разъездной характер работы устанавливается доплата в размере до 20 % от должностного оклада</w:t>
      </w:r>
      <w:r w:rsidRPr="00D023F4">
        <w:rPr>
          <w:rFonts w:ascii="Times New Roman" w:hAnsi="Times New Roman" w:cs="Times New Roman"/>
          <w:sz w:val="24"/>
          <w:szCs w:val="24"/>
        </w:rPr>
        <w:t xml:space="preserve">,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без применения повышающих коэффициентов. 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4. Условия установления размеров должностных окладов работников</w:t>
      </w:r>
    </w:p>
    <w:p w:rsidR="00F115EF" w:rsidRPr="00D023F4" w:rsidRDefault="00F115EF" w:rsidP="004C051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14. Должностные оклады работников ГУП «Почта Приднестровья» и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филиалов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 в соответствии с Приложением № 1 к настоящему Положению. 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Руководителям отделений связи ГУП «Почта Приднестровья» и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 xml:space="preserve">филиалов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должностные оклады устанавливаются в соответствии с определением группы по оплате труда, в зависимости от штатной численности согласно Таблице 1.3. Приложения № 1 к настоящему Положению.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Руководителям участков по обработке, сортировке и доставке почтовых отправлений и печати, участков по обработке и сортировке почты, а также отделов специальной связи должностные оклады устанавливаются в соответствии с определением группы по оплате труда производственных структурных подразделений ГУП «Почта Приднестровья» и </w:t>
      </w:r>
      <w:r w:rsidR="00BA4415">
        <w:rPr>
          <w:rFonts w:ascii="Times New Roman" w:hAnsi="Times New Roman" w:cs="Times New Roman"/>
          <w:sz w:val="24"/>
          <w:szCs w:val="24"/>
          <w:lang w:eastAsia="ru-RU"/>
        </w:rPr>
        <w:t>филиалов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, исходя из штатной численности согласно Таблице 1.4. Приложения № 1 к настоящему Положению.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15. Должностные оклады работникам ГУП «Приднестровье-лес» определяются в соответствии с Приложением № 2 к настоящему  Положению.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Стоимость одного отработанного часа рабочих со сдельной оплатой труда и рабочих с повременной оплатой труда ГУП «Приднестровье-лес» (в РУ МЗП) в зависимости от разряда приведена в Таблице 2.2. Приложения № 2 к настоящему Положению.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16. Должностные оклады работникам троллейбусных управлений городов Тирасполь и Бендеры определяются в соответствии с Приложением № 3 к настоящему Положению. 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17. Должностные оклады работников 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предприятий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(структурных подразделений предприятий жилищно-коммунального хозяйства), занимающихся  благоустройством территории, эксплуатацией бань, парков культуры и отдыха определяются в соответствии с Приложением № 4 к настоящему Положению.</w:t>
      </w:r>
    </w:p>
    <w:p w:rsidR="0046733E" w:rsidRPr="00D023F4" w:rsidRDefault="0067665E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Руководителям, специалистам и служащим предприятий (структурных подразделений предприятий жилищно-коммунального хозяйства), занимающихся благоустройством территории</w:t>
      </w:r>
      <w:r w:rsidR="00890F4F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733E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должностные оклады устанавливаются в соответствии с определением группы по оплате труда, исходя из размера общей площади квартир жилых зданий</w:t>
      </w:r>
      <w:r w:rsidR="0046733E" w:rsidRPr="00D023F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46733E" w:rsidRPr="00D023F4">
        <w:rPr>
          <w:rFonts w:ascii="Times New Roman" w:hAnsi="Times New Roman" w:cs="Times New Roman"/>
          <w:sz w:val="24"/>
          <w:szCs w:val="24"/>
          <w:lang w:eastAsia="ru-RU"/>
        </w:rPr>
        <w:t>на территории государственной администрации города (района)  согласно Таблице 4.3. Приложения № 4 к настоящему Положению.</w:t>
      </w:r>
    </w:p>
    <w:p w:rsidR="0046733E" w:rsidRPr="00D023F4" w:rsidRDefault="0046733E" w:rsidP="0046733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Руководителям, специалистам и служащим предприятий (структурных подразделений предприятий жилищно-коммунального хозяйства)</w:t>
      </w:r>
      <w:r w:rsidR="00890F4F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занимающихся эксплуатацией бань</w:t>
      </w:r>
      <w:r w:rsidR="00890F4F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должностные оклады устанавливаются в соответствии с определением группы по оплате труда, исходя из количества посадочных мест  согласно Таблице 4.4. Приложения № 4 к настоящему Положению.</w:t>
      </w:r>
    </w:p>
    <w:p w:rsidR="0046733E" w:rsidRPr="00D023F4" w:rsidRDefault="0046733E" w:rsidP="0046733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Руководителям, специалистам и служащим предприятий (структурных подразделений предприятий жилищно-коммунального хозяйства)</w:t>
      </w:r>
      <w:r w:rsidR="00890F4F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занимающихся эксплуатацией парков культуры и отдыха</w:t>
      </w:r>
      <w:r w:rsidR="00890F4F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должностные оклады устанавливаются в соответствии с определением группы по оплате труда, исходя из количества 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>досуговых объектов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Таблице 4.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. Приложения № 4 к настоящему Положению.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18. Должностные оклады работников сквозных профессий - водителей грузовых, легковых автомобилей и автобусов 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, указанных в пункте 1 настоящего Положения, установлены в соответствии с Приложением № 5 к настоящему Положению, с применением повышающих коэффициентов.</w:t>
      </w:r>
    </w:p>
    <w:p w:rsidR="00F115EF" w:rsidRPr="00D023F4" w:rsidRDefault="00F115EF" w:rsidP="0078148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C139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5. Заключительные положения.</w:t>
      </w:r>
    </w:p>
    <w:p w:rsidR="00F115EF" w:rsidRPr="00D023F4" w:rsidRDefault="00F115EF" w:rsidP="006C13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19. Начисление надбавок и доплат</w:t>
      </w:r>
      <w:r w:rsidR="00232B88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к должностному окладу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>ежемесячно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20. Премии, надбавки, доплаты, предусмотренные настоящим Положением, учитываются при исчислении средней заработной платы и выплачиваются пропорционально отработанному времени.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Материальная помощь не учитывается при исчислении средней заработной платы.</w:t>
      </w:r>
    </w:p>
    <w:p w:rsidR="00F115EF" w:rsidRPr="00D023F4" w:rsidRDefault="00F115EF" w:rsidP="00143B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21.Финансирование расходов на оплату труда производится в пределах фонда оплаты труда, утвержденного на соответствующий финансовый год.</w:t>
      </w:r>
    </w:p>
    <w:p w:rsidR="00F115EF" w:rsidRPr="00D023F4" w:rsidRDefault="00F115EF" w:rsidP="00143BAE">
      <w:pPr>
        <w:pStyle w:val="a6"/>
        <w:tabs>
          <w:tab w:val="left" w:pos="243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22. Должностные оклады, установленные в Приложениях к настоящему Положению, используются для расчета  фонда опалы труда для определения плановой суммы трансфертов.</w:t>
      </w:r>
    </w:p>
    <w:p w:rsidR="00F115EF" w:rsidRPr="00D023F4" w:rsidRDefault="00F115EF" w:rsidP="00143BAE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23. Руководители предприятий, работающих в заданных государством условиях хозяйствования, вправе самостоятельно разработать локальный нормативный акт, регламентирующий вопросы оплаты труда своих работников на основании настоящего Положения в пределах установленного фонда оплаты труда, который в установленном порядке утверждается руководител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исполнительн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власти, в подведомственности котор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данное предприятие.</w:t>
      </w:r>
    </w:p>
    <w:p w:rsidR="00F115EF" w:rsidRPr="00D023F4" w:rsidRDefault="00F115EF" w:rsidP="00143BAE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24. Исполнительный орган государственной власти, которому подведомственны троллейбусные управления городов Тирасполь и Бендеры, может устанавливать повышающие коэффициенты к базовому уровню должностных </w:t>
      </w: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окладов  работников троллейбусных управлений городов Тирасполя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и Бендеры исходя из финансовых возможностей предприятий.</w:t>
      </w:r>
    </w:p>
    <w:p w:rsidR="00F115EF" w:rsidRPr="00D023F4" w:rsidRDefault="00F115EF" w:rsidP="00143BAE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При этом данное увеличение фонда оплаты труда троллейбусных управлений не принимается Министерством финансов Приднестровской Молдавской Республики при расчете межбюджетных отношений</w:t>
      </w:r>
      <w:r w:rsidR="009A74E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обособленных заявок на финансирование трансфертов из республиканского бюджета на обеспечение социальных обязательств. </w:t>
      </w:r>
    </w:p>
    <w:p w:rsidR="00F115EF" w:rsidRPr="00D023F4" w:rsidRDefault="00F115EF" w:rsidP="00F17FB6">
      <w:pPr>
        <w:pStyle w:val="a6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2C13F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F4F" w:rsidRPr="00D023F4" w:rsidRDefault="00F115EF" w:rsidP="00A032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90F4F" w:rsidRPr="00D023F4" w:rsidRDefault="00890F4F" w:rsidP="00A032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F4F" w:rsidRPr="00D023F4" w:rsidRDefault="00890F4F" w:rsidP="00A032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F4F" w:rsidRPr="00D023F4" w:rsidRDefault="00890F4F" w:rsidP="00A032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F115EF" w:rsidP="002953E9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F115EF" w:rsidRPr="00D023F4" w:rsidRDefault="00F115EF" w:rsidP="002953E9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условиях оплаты труда работников предприятий, работающих в заданных государством условиях хозяйствования</w:t>
      </w:r>
    </w:p>
    <w:p w:rsidR="00F115EF" w:rsidRPr="00D023F4" w:rsidRDefault="00F115EF" w:rsidP="00BA441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оклады </w:t>
      </w:r>
    </w:p>
    <w:p w:rsidR="00245F68" w:rsidRDefault="00245F68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уководителей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служащих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F68" w:rsidRDefault="00245F68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государственного унитарного предприятия</w:t>
      </w:r>
    </w:p>
    <w:p w:rsidR="00F115EF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«Почта Приднестровья» и </w:t>
      </w:r>
      <w:r w:rsidR="00245F68">
        <w:rPr>
          <w:rFonts w:ascii="Times New Roman" w:hAnsi="Times New Roman" w:cs="Times New Roman"/>
          <w:sz w:val="24"/>
          <w:szCs w:val="24"/>
          <w:lang w:eastAsia="ru-RU"/>
        </w:rPr>
        <w:t>филиалов</w:t>
      </w:r>
    </w:p>
    <w:p w:rsidR="00245F68" w:rsidRPr="00D023F4" w:rsidRDefault="00245F68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 Таблица 1.1.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2"/>
        <w:gridCol w:w="4144"/>
        <w:gridCol w:w="2666"/>
        <w:gridCol w:w="2504"/>
      </w:tblGrid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vMerge w:val="restar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оклад, в РУ МЗП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vMerge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ГУП «Почта Приднестровья»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дочерние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320-400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300-380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270-370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245F68" w:rsidP="00245F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300-380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240-340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270-320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215-270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службы специальной связи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245F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специальной связи </w:t>
            </w:r>
            <w:r w:rsidR="00245F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363557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115EF"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200-265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245F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специальной связи </w:t>
            </w:r>
            <w:r w:rsidR="00245F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363557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F115EF"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245F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специальной связи </w:t>
            </w:r>
            <w:r w:rsidR="00245F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363557" w:rsidP="003635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180-255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180-255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245F68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 по охране труда (ГЗ и ТБ)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250-275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Инженер-энергетик, энергетик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250-275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основного отдела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270-300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240-280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основного отдела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250-275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основного отдела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200-265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основного отдела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вспомогательного отдела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250-280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230-275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190-275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190-275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Программист 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главной кассы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190-275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180-270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почтовой связи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дежурный по обмену почты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подписке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F68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245F68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45F68" w:rsidRPr="00D023F4" w:rsidRDefault="00245F68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  <w:tr w:rsidR="00645999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645999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999" w:rsidRPr="00D023F4" w:rsidRDefault="00645999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архивом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999" w:rsidRPr="00D023F4" w:rsidRDefault="0064599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645999" w:rsidRPr="00D023F4" w:rsidRDefault="0064599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6459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почтового отделения связи 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215-290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210-290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nil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ьник почтового отделения связи 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210-285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205-285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почтового отделен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связи 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200-280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ьник почтового отделения связи 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195-275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195-275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645999" w:rsidRDefault="00F115EF" w:rsidP="002953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инструктор</w:t>
            </w:r>
            <w:r w:rsidR="00645999" w:rsidRP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="00645999" w:rsidRP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эксплуатационным, производственно-техническим и организационным вопросам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999" w:rsidRPr="00645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190-275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190-275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645999" w:rsidP="003635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15EF"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(инспектор) по эксплуатационным, производственно-техническим </w:t>
            </w:r>
            <w:r w:rsidR="0036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организационным вопросам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115EF"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210-290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2953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r w:rsidR="002953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200-285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200-285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2953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r w:rsidR="002953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180-280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2953E9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складом, </w:t>
            </w:r>
            <w:r w:rsidR="00295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</w:tbl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оклады </w:t>
      </w:r>
    </w:p>
    <w:p w:rsidR="00F115EF" w:rsidRPr="00D023F4" w:rsidRDefault="002953E9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абочих ГУП «Почта Приднестровья» 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филиалов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1.2.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"/>
        <w:gridCol w:w="6982"/>
        <w:gridCol w:w="2343"/>
      </w:tblGrid>
      <w:tr w:rsidR="00D023F4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оклад, в РУ МЗП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Электромеханик почтового оборудования, электромонтер почтового оборудования, слесарь-ремонтник специализированных почтовых машин, монтажник санитарно-технических систем,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Маляр, штукатур, столяр, плотник, грузчик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Водитель – экспедитор печати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Уборщик производственных помещений, дворник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115-255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710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Оператор связи </w:t>
            </w:r>
            <w:r w:rsidR="0037101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135-260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710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Оператор связи </w:t>
            </w:r>
            <w:r w:rsidR="0037101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150-270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635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Почтальон </w:t>
            </w:r>
            <w:r w:rsidR="003635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120-260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635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Почтальон </w:t>
            </w:r>
            <w:r w:rsidR="003635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145-270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Сортировщик почтовых отп</w:t>
            </w:r>
            <w:r w:rsidR="0085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равлений и произведений печати </w:t>
            </w:r>
            <w:r w:rsidR="00854B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135-260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854B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Сортировщик почтовых отправлений и произведений печати </w:t>
            </w:r>
            <w:r w:rsidR="00854B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bookmarkStart w:id="0" w:name="_GoBack"/>
            <w:bookmarkEnd w:id="0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150-270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Фельдъегерь, экспедитор специальной связи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150-270</w:t>
            </w:r>
          </w:p>
        </w:tc>
      </w:tr>
      <w:tr w:rsidR="00023226" w:rsidRPr="00D023F4" w:rsidTr="00572151">
        <w:trPr>
          <w:tblCellSpacing w:w="0" w:type="dxa"/>
          <w:jc w:val="center"/>
        </w:trPr>
        <w:tc>
          <w:tcPr>
            <w:tcW w:w="312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023226" w:rsidRPr="00D023F4" w:rsidRDefault="00023226" w:rsidP="000232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226" w:rsidRPr="00D023F4" w:rsidRDefault="00023226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Фельдъегерь по специальным поручениям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23226" w:rsidRPr="00D023F4" w:rsidRDefault="00023226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170-275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для отнесения почтовых отделений связи </w:t>
      </w:r>
    </w:p>
    <w:p w:rsidR="002953E9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ГУП «Почта Приднестровья» и 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филиалов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группе для установления оклада руководителям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1.3.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6"/>
        <w:gridCol w:w="4350"/>
      </w:tblGrid>
      <w:tr w:rsidR="00D023F4" w:rsidRPr="00D023F4" w:rsidTr="00572151">
        <w:trPr>
          <w:tblCellSpacing w:w="0" w:type="dxa"/>
          <w:jc w:val="center"/>
        </w:trPr>
        <w:tc>
          <w:tcPr>
            <w:tcW w:w="2813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по оплате труда руководителей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Нормативная численность штата, ед.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13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6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13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 до 6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13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1,5 до 4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13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1,5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 штатную численность для определения группы по оплате труда руководителей не включаются: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а) начальники отделений связи;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б) почтальоны;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в) сторожи;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г) уборщики 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производственных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помещений.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Показатели для отнесения производственных участков</w:t>
      </w:r>
    </w:p>
    <w:p w:rsidR="002953E9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ГУП «Почта Приднестровья» и 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>филиалов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группам для установления оклада руководителям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1.4.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47"/>
        <w:gridCol w:w="1361"/>
        <w:gridCol w:w="1601"/>
        <w:gridCol w:w="1337"/>
      </w:tblGrid>
      <w:tr w:rsidR="00D023F4" w:rsidRPr="00D023F4" w:rsidTr="00572151">
        <w:trPr>
          <w:tblCellSpacing w:w="0" w:type="dxa"/>
          <w:jc w:val="center"/>
        </w:trPr>
        <w:tc>
          <w:tcPr>
            <w:tcW w:w="2839" w:type="pct"/>
            <w:vMerge w:val="restar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производственного участка</w:t>
            </w:r>
          </w:p>
        </w:tc>
        <w:tc>
          <w:tcPr>
            <w:tcW w:w="2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E91163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по оплате труда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39" w:type="pct"/>
            <w:vMerge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39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E91163" w:rsidRPr="00D023F4" w:rsidRDefault="00E91163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E91163" w:rsidRPr="00D023F4" w:rsidRDefault="00E91163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Нормативная численность штата, ед.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39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Участок по обработке, сортировке и доставке почтовых отправлений и печати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 до 15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39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Участок по обработке и сортировке почты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839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специальной связи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3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 штатную численность для определения группы по оплате труда руководителей не включаются: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а) начальники участка;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б) почтальоны;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в) сторожи;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г) уборщики 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производственных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помещений.</w:t>
      </w:r>
    </w:p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условиях оплаты труда работников предприятий, работающих в заданных государством условиях хозяйствования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оклады </w:t>
      </w:r>
    </w:p>
    <w:p w:rsidR="00F115EF" w:rsidRPr="00D023F4" w:rsidRDefault="00363557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аботников ГУП «Приднестровье-лес» </w:t>
      </w: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2.1.</w:t>
      </w:r>
    </w:p>
    <w:tbl>
      <w:tblPr>
        <w:tblW w:w="5003" w:type="pct"/>
        <w:jc w:val="center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"/>
        <w:gridCol w:w="5511"/>
        <w:gridCol w:w="4035"/>
      </w:tblGrid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оклад, в РУ МЗП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220-230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лесничий (заместитель директора)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215-225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210-220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 (старший на правах главного), главный экономист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210-220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Лесничий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лесничего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леса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Лесник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115-120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100-125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одного отработанного часа </w:t>
      </w:r>
      <w:r w:rsidR="003635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для рабочих со сдельной оплатой труда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и рабочих с повременной оплатой труда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ГУП «Приднестровье-лес» (в РУ МЗП)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2.2.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2"/>
        <w:gridCol w:w="1194"/>
        <w:gridCol w:w="1044"/>
        <w:gridCol w:w="897"/>
        <w:gridCol w:w="897"/>
        <w:gridCol w:w="945"/>
        <w:gridCol w:w="917"/>
      </w:tblGrid>
      <w:tr w:rsidR="00D023F4" w:rsidRPr="00D023F4" w:rsidTr="00572151">
        <w:trPr>
          <w:tblCellSpacing w:w="0" w:type="dxa"/>
          <w:jc w:val="center"/>
        </w:trPr>
        <w:tc>
          <w:tcPr>
            <w:tcW w:w="2037" w:type="pct"/>
            <w:vMerge w:val="restar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9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037" w:type="pct"/>
            <w:vMerge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</w:tr>
      <w:tr w:rsidR="00D023F4" w:rsidRPr="00D023F4" w:rsidTr="00572151">
        <w:trPr>
          <w:trHeight w:val="1122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Тракторист-машинист на планировке оползней, нарезке террас и других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лесокультурных</w:t>
            </w:r>
            <w:proofErr w:type="spell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питомниководческих</w:t>
            </w:r>
            <w:proofErr w:type="spell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работах: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F4" w:rsidRPr="00D023F4" w:rsidTr="00572151">
        <w:trPr>
          <w:trHeight w:val="251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 сдельной оплате труда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0,662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0,754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0,872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0,958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1,138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1,350</w:t>
            </w:r>
          </w:p>
        </w:tc>
      </w:tr>
      <w:tr w:rsidR="00D023F4" w:rsidRPr="00D023F4" w:rsidTr="00572151">
        <w:trPr>
          <w:trHeight w:val="234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повременной оплате труда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0,602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0,686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0,794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0,872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1,034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1,228</w:t>
            </w:r>
          </w:p>
        </w:tc>
      </w:tr>
      <w:tr w:rsidR="00D023F4" w:rsidRPr="00D023F4" w:rsidTr="00572151">
        <w:trPr>
          <w:trHeight w:val="317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 xml:space="preserve">В лесопилении и деревообработке: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F4" w:rsidRPr="00D023F4" w:rsidTr="00572151">
        <w:trPr>
          <w:trHeight w:val="268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 xml:space="preserve">- при сдельной оплате труда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0,984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1,132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1,314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1,530</w:t>
            </w:r>
          </w:p>
        </w:tc>
      </w:tr>
      <w:tr w:rsidR="00D023F4" w:rsidRPr="00D023F4" w:rsidTr="00572151">
        <w:trPr>
          <w:trHeight w:val="335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- при повременной оплате труда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0,696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0,786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0,896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1,030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1,196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</w:rPr>
              <w:t>1,392</w:t>
            </w:r>
          </w:p>
        </w:tc>
      </w:tr>
      <w:tr w:rsidR="00D023F4" w:rsidRPr="00D023F4" w:rsidTr="00572151">
        <w:trPr>
          <w:trHeight w:val="636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конно-ручных работах (кроме заготовок, рубок ухода за лесом и деревообработки):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F4" w:rsidRPr="00D023F4" w:rsidTr="00572151">
        <w:trPr>
          <w:trHeight w:val="318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 сдельной оплате труда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0,488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0,688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0,774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0,878</w:t>
            </w:r>
          </w:p>
        </w:tc>
      </w:tr>
      <w:tr w:rsidR="00D023F4" w:rsidRPr="00D023F4" w:rsidTr="00572151">
        <w:trPr>
          <w:trHeight w:val="335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повременной оплате труда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0,492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0,554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0,798</w:t>
            </w:r>
          </w:p>
        </w:tc>
      </w:tr>
      <w:tr w:rsidR="00D023F4" w:rsidRPr="00D023F4" w:rsidTr="00572151">
        <w:trPr>
          <w:trHeight w:val="904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лесозаготовках, лесосплаве, перевалке и подсочке леса, рубок ухода за лесом и санитарных рубок: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F4" w:rsidRPr="00D023F4" w:rsidTr="00572151">
        <w:trPr>
          <w:trHeight w:val="138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лесозаготовках, первичном 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лесосплаве и подсочке леса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0,764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0,984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1,132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1,530</w:t>
            </w:r>
          </w:p>
        </w:tc>
      </w:tr>
      <w:tr w:rsidR="00D023F4" w:rsidRPr="00D023F4" w:rsidTr="00572151">
        <w:trPr>
          <w:trHeight w:val="239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 нижних складах и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лесобиржах</w:t>
            </w:r>
            <w:proofErr w:type="spell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(разгрузка, обрубка сучьев, раскряжевка хлыстов, разделка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долготья</w:t>
            </w:r>
            <w:proofErr w:type="spell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окорка, сортировка,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штабелевка</w:t>
            </w:r>
            <w:proofErr w:type="spell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погрузка древесины, производство технологической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щепы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олка</w:t>
            </w:r>
            <w:proofErr w:type="spell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дров)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0,696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0,786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0,896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1,392</w:t>
            </w:r>
          </w:p>
        </w:tc>
      </w:tr>
      <w:tr w:rsidR="00D023F4" w:rsidRPr="00D023F4" w:rsidTr="00572151">
        <w:trPr>
          <w:trHeight w:val="222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других лесозаготовительных, лесосплавных работах и перевалке леса: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F4" w:rsidRPr="00D023F4" w:rsidTr="00572151">
        <w:trPr>
          <w:trHeight w:val="234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 сдельной оплате труда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0,764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0,984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1,132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1,314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1,530</w:t>
            </w:r>
          </w:p>
        </w:tc>
      </w:tr>
      <w:tr w:rsidR="00D023F4" w:rsidRPr="00D023F4" w:rsidTr="00572151">
        <w:trPr>
          <w:trHeight w:val="234"/>
          <w:tblCellSpacing w:w="0" w:type="dxa"/>
          <w:jc w:val="center"/>
        </w:trPr>
        <w:tc>
          <w:tcPr>
            <w:tcW w:w="203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повременной оплате труда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0,696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0,786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0,896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1,392</w:t>
            </w:r>
          </w:p>
        </w:tc>
      </w:tr>
    </w:tbl>
    <w:p w:rsidR="00F115EF" w:rsidRPr="00D023F4" w:rsidRDefault="00F115EF" w:rsidP="006105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1. На трелевке и вывозе леса применяется показатель стоимости 1 часа (дня) на 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лесозаготовках, первичном лесосплаве и подсочке леса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2. На проведение технических уходов, ремонтных, хозяйственных и других работах применяется показатель стоимости 1 часа (дня), установленный для рабочих на этих работах,  но не ниже II разряда тракториста-машиниста.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0F7" w:rsidRDefault="00BC70F7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условиях оплаты труда работников предприятий, работающих в заданных государством условиях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хозяйствования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оклады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руководителей, специалистов и служащих троллейбусных управлений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городов Тирасполь и Бендеры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3.1.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"/>
        <w:gridCol w:w="7643"/>
        <w:gridCol w:w="1770"/>
      </w:tblGrid>
      <w:tr w:rsidR="00D023F4" w:rsidRPr="00D023F4" w:rsidTr="00572151">
        <w:trPr>
          <w:trHeight w:val="842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оклад, в РУ МЗП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270-290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270-290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службы (отдела)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230-250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(отдела)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220-240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200-220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200-220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Инженер, мастер, старший ревизор по безопасности движения, начальник 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170-190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бухгалтер, старший диспетчер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170-190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Бухгалтер, начальник штаба ГЗ,  инспектор ОК.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Ревизор по безопасности движения, механик ОГМ, финансовый ревизор, диспетчер, нарядчик поездных бригад, техник службы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складом, старший билетный кассир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Оператор, художник-оформитель, табельщик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оклады рабочих троллейбусных управлений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городов Тирасполь и Бендеры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3.2.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"/>
        <w:gridCol w:w="7569"/>
        <w:gridCol w:w="1945"/>
      </w:tblGrid>
      <w:tr w:rsidR="00D023F4" w:rsidRPr="00D023F4" w:rsidTr="00572151">
        <w:trPr>
          <w:trHeight w:val="1032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оклад, в РУ МЗП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Водитель троллейбуса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190-200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по ремонту подвижного состава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Рабочие, занятые ремонтом и наладкой технологического оборудования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Электромонтеры контактной сети, тяговых подстанций, станочники, аккумуляторщик,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150-170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Уборщик, подсобно-транспортный рабочий, сторож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Кладовщик, приемщик троллейбусов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отдела главного механика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140-160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Билетный кассир, контролер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профилактическому осмотру водителей, мойщик-уборщик</w:t>
            </w:r>
            <w:r w:rsidR="00232B88"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подвижного состава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Примечание: Должностной оклад водителя сочлененного троллейбуса устанавливается в размере 1,25 должностного оклада водителя одинарного троллейбуса.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2953E9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условиях оплаты труда работников предприятий, работающих в заданных государством условиях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хозяйствования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оклады </w:t>
      </w:r>
    </w:p>
    <w:p w:rsidR="00F115EF" w:rsidRPr="00D023F4" w:rsidRDefault="00F115EF" w:rsidP="0061056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руководителей, специалистов и служащих 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предприятий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(структурных подразделений предприятий жилищно-коммунального хозяйства), занимающихся  благоустройством территории, эксплуатацией бань, парков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и отдыха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4.1.</w:t>
      </w:r>
    </w:p>
    <w:tbl>
      <w:tblPr>
        <w:tblW w:w="5005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3"/>
        <w:gridCol w:w="2078"/>
        <w:gridCol w:w="1508"/>
        <w:gridCol w:w="1508"/>
        <w:gridCol w:w="1507"/>
        <w:gridCol w:w="1507"/>
        <w:gridCol w:w="1495"/>
      </w:tblGrid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группа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250-260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230-250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210-230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200-210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190-200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200-220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200-220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220-240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200-220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190-210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190-210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170-180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подсобного производства 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складом (хозяйством)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140-150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Администратор, делопроизводитель, секретарь руководителя, паспортист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</w:tr>
      <w:tr w:rsidR="00572151" w:rsidRPr="00D023F4" w:rsidTr="00572151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Техник, диспетчер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130-140</w:t>
            </w:r>
          </w:p>
        </w:tc>
      </w:tr>
    </w:tbl>
    <w:p w:rsidR="00F115EF" w:rsidRPr="00D023F4" w:rsidRDefault="00F115EF" w:rsidP="00610562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Должностные оклады</w:t>
      </w:r>
    </w:p>
    <w:p w:rsidR="00F115EF" w:rsidRPr="00D023F4" w:rsidRDefault="00E91163" w:rsidP="0061056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абочих</w:t>
      </w:r>
      <w:r w:rsidR="00352471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предприятий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(структурных подразделений предприятий жилищно-коммунального хозяйства), занимающихся  благоустройством территории, эксплуатацией бань, парков культуры и отдыха</w:t>
      </w:r>
    </w:p>
    <w:p w:rsidR="002953E9" w:rsidRDefault="002953E9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4.2.</w:t>
      </w:r>
    </w:p>
    <w:tbl>
      <w:tblPr>
        <w:tblW w:w="5005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6059"/>
        <w:gridCol w:w="3331"/>
      </w:tblGrid>
      <w:tr w:rsidR="00D023F4" w:rsidRPr="00D023F4" w:rsidTr="00572151">
        <w:trPr>
          <w:tblCellSpacing w:w="0" w:type="dxa"/>
        </w:trPr>
        <w:tc>
          <w:tcPr>
            <w:tcW w:w="284" w:type="pct"/>
            <w:vMerge w:val="restar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оклад, в РУ МЗП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vMerge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Механизатор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125-135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Кассир билетный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115-120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Художник – оформитель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115-120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Контролер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115-120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115-120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занятые ремонтно-строительными работами, 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земляными работами, работами по ремонту и содержанию автомобильных дорог и дорожных сооружений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115-120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Рабочие, непосредственно занятые ремонтом, наладкой и обслуживанием основного технологического, электр</w:t>
            </w: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энергетического, экспериментального и научного оборудования, машин, механизмов, автомобилей, другого подвижного состава, электронно-вычислительной техники, контрольно-измерительных приборов и автоматики; плотник;</w:t>
            </w:r>
            <w:r w:rsidR="00890F4F"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115-135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по благоустройству населенных пунктов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023F4" w:rsidRPr="00D023F4" w:rsidTr="00572151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5EF" w:rsidRPr="00D023F4" w:rsidRDefault="00F115EF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 отнесения 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(структурных подразделений предприятий жилищно-коммунального хозяйства)</w:t>
      </w:r>
      <w:r w:rsidR="00890F4F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занимающихся благоустройством территории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к группам по оплате труда 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>руководителей, специалистов и служащих</w:t>
      </w:r>
    </w:p>
    <w:p w:rsidR="00F115EF" w:rsidRPr="00D023F4" w:rsidRDefault="00F115EF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4.3.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общей площади квартир жилых зданий, тыс. м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 государственной администрации города (района)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1200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600 до 1200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300 до 600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150 до 300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70 до 150</w:t>
            </w:r>
          </w:p>
        </w:tc>
      </w:tr>
    </w:tbl>
    <w:p w:rsidR="00F115EF" w:rsidRPr="00D023F4" w:rsidRDefault="00F115EF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отнесения 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(структурных подразделени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предприятий жилищно-коммунального хозяйства), занимающихся эксплуатацией бань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к группам по оплате труда </w:t>
      </w:r>
    </w:p>
    <w:p w:rsidR="00F115EF" w:rsidRPr="00D023F4" w:rsidRDefault="00890F4F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уководителей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специалистов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и служащих</w:t>
      </w:r>
    </w:p>
    <w:p w:rsidR="00F115EF" w:rsidRPr="00D023F4" w:rsidRDefault="00F115EF" w:rsidP="00610562">
      <w:pPr>
        <w:pStyle w:val="a6"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4.4.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300 до 500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100 до 300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45 до 100</w:t>
            </w:r>
          </w:p>
        </w:tc>
      </w:tr>
    </w:tbl>
    <w:p w:rsidR="00F115EF" w:rsidRPr="00D023F4" w:rsidRDefault="00F115EF" w:rsidP="00610562">
      <w:pPr>
        <w:pStyle w:val="a6"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Default="00F115EF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отнесения 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предприятий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(структурных подразделени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предприятий жилищно-коммунального хозяйства), занимающихся эксплуатацией парков культуры и отдыха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к группам по оплате труда руководителей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специалистов</w:t>
      </w:r>
      <w:r w:rsidR="00A0323D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и служащих</w:t>
      </w:r>
    </w:p>
    <w:p w:rsidR="002953E9" w:rsidRPr="00D023F4" w:rsidRDefault="002953E9" w:rsidP="00610562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4.5.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досуговых объектов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D023F4" w:rsidRPr="00D023F4">
        <w:tc>
          <w:tcPr>
            <w:tcW w:w="5068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69" w:type="dxa"/>
          </w:tcPr>
          <w:p w:rsidR="00F115EF" w:rsidRPr="00D023F4" w:rsidRDefault="00F115EF" w:rsidP="00EE7A84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</w:tr>
    </w:tbl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1) к первой группе могут быть отнесены крупные парки культуры и отдыха, объединения парков, расположенные в столице республики и ее промышленных центрах, а также парки-памятники садово-паркового искусства, имеющие большое культурное значение; расположенные большим зеленым массивом, благоустроенной территорией, оснащенные разнообразными аттракционами, игровыми автоматами, имеющие спортивные сооружения, павильоны, танцевальные площадки, проводящие разнообразные культурно-просветительные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мероприятия.</w:t>
      </w:r>
      <w:proofErr w:type="gramEnd"/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парков этой группы является показательной для парков культуры и отдыха Республики;</w:t>
      </w:r>
    </w:p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2) ко второй группе могут быть отнесены парки культуры и отдыха, расположенные в крупнейших городах и населенных пунктах Республики, располагающие благоустроенной территорией, оснащенные разнообразными аттракционами, игровыми автоматами, имеющие спортивные сооружения, павильоны, танцевальные площадки, проводящие разнообразную культурно-массовую работу;</w:t>
      </w:r>
    </w:p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3) к третьей группе могут быть отнесены парки культуры и отдыха, городские и сельские сады, располагающие благоустроенной территорией для культурного отдыха населения;</w:t>
      </w:r>
    </w:p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4) к четвертой группе относятся все остальные парки культуры и отдыха.</w:t>
      </w:r>
    </w:p>
    <w:p w:rsidR="00F115EF" w:rsidRPr="00D023F4" w:rsidRDefault="00F115EF" w:rsidP="00610562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shd w:val="clear" w:color="auto" w:fill="FFFFFF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3E9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5EF" w:rsidRPr="00D023F4" w:rsidRDefault="00F115EF" w:rsidP="00610562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29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об условиях оплаты труда работников предприятий, работающих в заданных государством условиях</w:t>
      </w:r>
      <w:r w:rsidR="006C1645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хозяйствования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E91163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Должностные оклады р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>абочи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F115EF"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сквозных профессий: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а) в</w:t>
      </w:r>
      <w:r w:rsidR="00922123" w:rsidRPr="00D023F4">
        <w:rPr>
          <w:rFonts w:ascii="Times New Roman" w:hAnsi="Times New Roman" w:cs="Times New Roman"/>
          <w:sz w:val="24"/>
          <w:szCs w:val="24"/>
          <w:lang w:eastAsia="ru-RU"/>
        </w:rPr>
        <w:t>одители грузовых автомобилей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Должностной оклад 115-120 РУ М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ЗП</w:t>
      </w: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5.1.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3077"/>
        <w:gridCol w:w="903"/>
        <w:gridCol w:w="903"/>
        <w:gridCol w:w="871"/>
        <w:gridCol w:w="1118"/>
        <w:gridCol w:w="1426"/>
        <w:gridCol w:w="1028"/>
      </w:tblGrid>
      <w:tr w:rsidR="00D023F4" w:rsidRPr="00D023F4" w:rsidTr="00BC70F7">
        <w:trPr>
          <w:tblCellSpacing w:w="0" w:type="dxa"/>
        </w:trPr>
        <w:tc>
          <w:tcPr>
            <w:tcW w:w="311" w:type="pct"/>
            <w:vMerge w:val="restar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Грузоподъемность автомобиля (тонн)</w:t>
            </w:r>
          </w:p>
        </w:tc>
        <w:tc>
          <w:tcPr>
            <w:tcW w:w="314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Повышающий коэффициент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vMerge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Бортовые автомобили и автомобили, фургоны общего назначения</w:t>
            </w: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Специализированные и специальные автомобили: самосвалы, цистерны, фургоны, пожарные, рефрижераторы, и другие</w:t>
            </w:r>
            <w:proofErr w:type="gramEnd"/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0,5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0,5 до 1,5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1,375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1,5 до 3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1,375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1,265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3 до 5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1,495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5 до 7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1,625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1,495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 до 10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1,875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1,725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1,875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1,725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 до 40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1,955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023F4" w:rsidRPr="00D023F4" w:rsidTr="00BC70F7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 до 60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2,125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1,955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F115EF" w:rsidRPr="00D023F4" w:rsidRDefault="00F115EF" w:rsidP="00610562">
      <w:pPr>
        <w:pStyle w:val="a6"/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б) водители легковых автомобилей (в том числе специальных)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5EF" w:rsidRPr="00D023F4" w:rsidRDefault="00F115EF" w:rsidP="00610562">
      <w:pPr>
        <w:pStyle w:val="a6"/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олжностной оклад 115-120 РУ МЗП</w:t>
      </w: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5.2.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2827"/>
        <w:gridCol w:w="2373"/>
        <w:gridCol w:w="1440"/>
        <w:gridCol w:w="1174"/>
        <w:gridCol w:w="1172"/>
      </w:tblGrid>
      <w:tr w:rsidR="00D023F4" w:rsidRPr="00D023F4" w:rsidTr="00572151">
        <w:trPr>
          <w:tblCellSpacing w:w="0" w:type="dxa"/>
          <w:jc w:val="center"/>
        </w:trPr>
        <w:tc>
          <w:tcPr>
            <w:tcW w:w="483" w:type="pct"/>
            <w:vMerge w:val="restart"/>
            <w:tcBorders>
              <w:top w:val="outset" w:sz="6" w:space="0" w:color="auto"/>
              <w:left w:val="single" w:sz="4" w:space="0" w:color="808080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автомобиля</w:t>
            </w:r>
          </w:p>
        </w:tc>
        <w:tc>
          <w:tcPr>
            <w:tcW w:w="1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объем двигателя, литров</w:t>
            </w:r>
          </w:p>
        </w:tc>
        <w:tc>
          <w:tcPr>
            <w:tcW w:w="1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Повышающий коэффициент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483" w:type="pct"/>
            <w:vMerge/>
            <w:tcBorders>
              <w:top w:val="outset" w:sz="6" w:space="0" w:color="auto"/>
              <w:left w:val="single" w:sz="4" w:space="0" w:color="808080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483" w:type="pct"/>
            <w:tcBorders>
              <w:top w:val="outset" w:sz="6" w:space="0" w:color="auto"/>
              <w:left w:val="single" w:sz="4" w:space="0" w:color="808080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Особо малый и малый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1,8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483" w:type="pct"/>
            <w:tcBorders>
              <w:top w:val="outset" w:sz="6" w:space="0" w:color="auto"/>
              <w:left w:val="single" w:sz="4" w:space="0" w:color="808080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1,8 до 3,5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1,375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1,265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023F4" w:rsidRPr="00D023F4" w:rsidTr="00572151">
        <w:trPr>
          <w:tblCellSpacing w:w="0" w:type="dxa"/>
          <w:jc w:val="center"/>
        </w:trPr>
        <w:tc>
          <w:tcPr>
            <w:tcW w:w="483" w:type="pct"/>
            <w:tcBorders>
              <w:top w:val="outset" w:sz="6" w:space="0" w:color="auto"/>
              <w:left w:val="single" w:sz="4" w:space="0" w:color="808080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3,5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F115EF" w:rsidRPr="00D023F4" w:rsidRDefault="00F115EF" w:rsidP="006105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в) водители автобусов (в том числе специальных)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02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15EF" w:rsidRPr="00D023F4" w:rsidRDefault="00F115EF" w:rsidP="0061056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91163" w:rsidRPr="00D023F4">
        <w:rPr>
          <w:rFonts w:ascii="Times New Roman" w:hAnsi="Times New Roman" w:cs="Times New Roman"/>
          <w:sz w:val="24"/>
          <w:szCs w:val="24"/>
          <w:lang w:eastAsia="ru-RU"/>
        </w:rPr>
        <w:t>олжностной оклад 115-120 РУ МЗП</w:t>
      </w:r>
    </w:p>
    <w:p w:rsidR="00F115EF" w:rsidRPr="00D023F4" w:rsidRDefault="00F115EF" w:rsidP="0061056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3F4">
        <w:rPr>
          <w:rFonts w:ascii="Times New Roman" w:hAnsi="Times New Roman" w:cs="Times New Roman"/>
          <w:sz w:val="24"/>
          <w:szCs w:val="24"/>
          <w:lang w:eastAsia="ru-RU"/>
        </w:rPr>
        <w:t>Таблица 5.3.</w:t>
      </w:r>
    </w:p>
    <w:tbl>
      <w:tblPr>
        <w:tblW w:w="5003" w:type="pct"/>
        <w:jc w:val="center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3020"/>
        <w:gridCol w:w="2665"/>
        <w:gridCol w:w="1156"/>
        <w:gridCol w:w="1156"/>
        <w:gridCol w:w="1158"/>
      </w:tblGrid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автомобиля</w:t>
            </w:r>
          </w:p>
        </w:tc>
        <w:tc>
          <w:tcPr>
            <w:tcW w:w="13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Габаритная длина автобуса, метров</w:t>
            </w:r>
          </w:p>
        </w:tc>
        <w:tc>
          <w:tcPr>
            <w:tcW w:w="17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Повышающий коэффициент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Особо малый и малый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5 до 6,5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1,375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1,265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6,5 до 7,5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7,5 до 9,5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1,625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1,495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9,5 до 11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11 до 12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1,725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12 до 15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3F4" w:rsidRPr="00D023F4" w:rsidTr="002953E9">
        <w:trPr>
          <w:tblCellSpacing w:w="0" w:type="dxa"/>
          <w:jc w:val="center"/>
        </w:trPr>
        <w:tc>
          <w:tcPr>
            <w:tcW w:w="400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15 до 18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2,125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1,995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5EF" w:rsidRPr="00D023F4" w:rsidRDefault="00F115EF" w:rsidP="003A01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15EF" w:rsidRPr="00D023F4" w:rsidRDefault="00F115EF" w:rsidP="002953E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F115EF" w:rsidRPr="00D023F4" w:rsidSect="00CD6C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05" w:rsidRDefault="001E1A05" w:rsidP="00143BAE">
      <w:pPr>
        <w:spacing w:after="0" w:line="240" w:lineRule="auto"/>
      </w:pPr>
      <w:r>
        <w:separator/>
      </w:r>
    </w:p>
  </w:endnote>
  <w:endnote w:type="continuationSeparator" w:id="0">
    <w:p w:rsidR="001E1A05" w:rsidRDefault="001E1A05" w:rsidP="0014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05" w:rsidRDefault="001E1A05" w:rsidP="00143BAE">
      <w:pPr>
        <w:spacing w:after="0" w:line="240" w:lineRule="auto"/>
      </w:pPr>
      <w:r>
        <w:separator/>
      </w:r>
    </w:p>
  </w:footnote>
  <w:footnote w:type="continuationSeparator" w:id="0">
    <w:p w:rsidR="001E1A05" w:rsidRDefault="001E1A05" w:rsidP="0014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AE5"/>
    <w:multiLevelType w:val="multilevel"/>
    <w:tmpl w:val="234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932E83"/>
    <w:multiLevelType w:val="hybridMultilevel"/>
    <w:tmpl w:val="6EF65F6A"/>
    <w:lvl w:ilvl="0" w:tplc="CBB67C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3C55"/>
    <w:multiLevelType w:val="hybridMultilevel"/>
    <w:tmpl w:val="40B28108"/>
    <w:lvl w:ilvl="0" w:tplc="A67ECC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1AF5"/>
    <w:multiLevelType w:val="multilevel"/>
    <w:tmpl w:val="C58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71E07D4"/>
    <w:multiLevelType w:val="multilevel"/>
    <w:tmpl w:val="1000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8F6927"/>
    <w:multiLevelType w:val="multilevel"/>
    <w:tmpl w:val="9BD2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6823E4"/>
    <w:multiLevelType w:val="hybridMultilevel"/>
    <w:tmpl w:val="A264588E"/>
    <w:lvl w:ilvl="0" w:tplc="89EE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0361F9"/>
    <w:multiLevelType w:val="hybridMultilevel"/>
    <w:tmpl w:val="05365B66"/>
    <w:lvl w:ilvl="0" w:tplc="21808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6370AC"/>
    <w:multiLevelType w:val="multilevel"/>
    <w:tmpl w:val="69C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DA175BE"/>
    <w:multiLevelType w:val="multilevel"/>
    <w:tmpl w:val="81A0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E213826"/>
    <w:multiLevelType w:val="multilevel"/>
    <w:tmpl w:val="A8B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825AD1"/>
    <w:multiLevelType w:val="hybridMultilevel"/>
    <w:tmpl w:val="B4E098CA"/>
    <w:lvl w:ilvl="0" w:tplc="9E4C3E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062AE0"/>
    <w:multiLevelType w:val="hybridMultilevel"/>
    <w:tmpl w:val="814A99EE"/>
    <w:lvl w:ilvl="0" w:tplc="43101AB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33420"/>
    <w:multiLevelType w:val="multilevel"/>
    <w:tmpl w:val="FDA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7C0"/>
    <w:rsid w:val="00023226"/>
    <w:rsid w:val="00027840"/>
    <w:rsid w:val="000445A2"/>
    <w:rsid w:val="000521AF"/>
    <w:rsid w:val="00052932"/>
    <w:rsid w:val="00054C6B"/>
    <w:rsid w:val="00071272"/>
    <w:rsid w:val="00071949"/>
    <w:rsid w:val="00074FAE"/>
    <w:rsid w:val="00076B0A"/>
    <w:rsid w:val="00097158"/>
    <w:rsid w:val="000B3839"/>
    <w:rsid w:val="000B63A2"/>
    <w:rsid w:val="000B7D3D"/>
    <w:rsid w:val="000C1BED"/>
    <w:rsid w:val="000D0CE3"/>
    <w:rsid w:val="000F0582"/>
    <w:rsid w:val="00103405"/>
    <w:rsid w:val="00121D05"/>
    <w:rsid w:val="001345C8"/>
    <w:rsid w:val="00135959"/>
    <w:rsid w:val="001359A3"/>
    <w:rsid w:val="00143BAE"/>
    <w:rsid w:val="00145CAC"/>
    <w:rsid w:val="00150B8C"/>
    <w:rsid w:val="001635FE"/>
    <w:rsid w:val="001677A1"/>
    <w:rsid w:val="0018307B"/>
    <w:rsid w:val="001834FE"/>
    <w:rsid w:val="00187852"/>
    <w:rsid w:val="001B15CE"/>
    <w:rsid w:val="001B1E84"/>
    <w:rsid w:val="001C0CEE"/>
    <w:rsid w:val="001D1041"/>
    <w:rsid w:val="001D1065"/>
    <w:rsid w:val="001D204E"/>
    <w:rsid w:val="001E1A05"/>
    <w:rsid w:val="001E342B"/>
    <w:rsid w:val="001F3DF6"/>
    <w:rsid w:val="00226D77"/>
    <w:rsid w:val="00232B88"/>
    <w:rsid w:val="00237AB1"/>
    <w:rsid w:val="00245F68"/>
    <w:rsid w:val="0025139E"/>
    <w:rsid w:val="002620D3"/>
    <w:rsid w:val="00263A06"/>
    <w:rsid w:val="002646F4"/>
    <w:rsid w:val="00264AC2"/>
    <w:rsid w:val="0026543D"/>
    <w:rsid w:val="002746F7"/>
    <w:rsid w:val="002953E9"/>
    <w:rsid w:val="002A7DFC"/>
    <w:rsid w:val="002B3E0B"/>
    <w:rsid w:val="002C13F1"/>
    <w:rsid w:val="002C2B27"/>
    <w:rsid w:val="002C4CB8"/>
    <w:rsid w:val="002D1E26"/>
    <w:rsid w:val="002D4B39"/>
    <w:rsid w:val="0030632B"/>
    <w:rsid w:val="0032456D"/>
    <w:rsid w:val="00335E8A"/>
    <w:rsid w:val="00352471"/>
    <w:rsid w:val="00363557"/>
    <w:rsid w:val="003674A7"/>
    <w:rsid w:val="00371017"/>
    <w:rsid w:val="00374DD4"/>
    <w:rsid w:val="003A01C5"/>
    <w:rsid w:val="003A0EDE"/>
    <w:rsid w:val="003A1C9D"/>
    <w:rsid w:val="003A44EE"/>
    <w:rsid w:val="003B591D"/>
    <w:rsid w:val="003D2C35"/>
    <w:rsid w:val="003F1C92"/>
    <w:rsid w:val="003F5CD3"/>
    <w:rsid w:val="0041587B"/>
    <w:rsid w:val="00416895"/>
    <w:rsid w:val="0042501D"/>
    <w:rsid w:val="00433C16"/>
    <w:rsid w:val="00437186"/>
    <w:rsid w:val="00441196"/>
    <w:rsid w:val="004427AE"/>
    <w:rsid w:val="00442F25"/>
    <w:rsid w:val="00447B64"/>
    <w:rsid w:val="004567C0"/>
    <w:rsid w:val="00465AFA"/>
    <w:rsid w:val="0046733E"/>
    <w:rsid w:val="004677F9"/>
    <w:rsid w:val="00495D90"/>
    <w:rsid w:val="00497D14"/>
    <w:rsid w:val="004A2917"/>
    <w:rsid w:val="004B475A"/>
    <w:rsid w:val="004C0514"/>
    <w:rsid w:val="004C1F96"/>
    <w:rsid w:val="004C43A0"/>
    <w:rsid w:val="004D2740"/>
    <w:rsid w:val="004E0A1F"/>
    <w:rsid w:val="004E0D5F"/>
    <w:rsid w:val="004F1301"/>
    <w:rsid w:val="00504004"/>
    <w:rsid w:val="00506036"/>
    <w:rsid w:val="005248F2"/>
    <w:rsid w:val="00525740"/>
    <w:rsid w:val="0053197D"/>
    <w:rsid w:val="00537072"/>
    <w:rsid w:val="0053799B"/>
    <w:rsid w:val="00550834"/>
    <w:rsid w:val="00572151"/>
    <w:rsid w:val="005827BF"/>
    <w:rsid w:val="00583497"/>
    <w:rsid w:val="00587D11"/>
    <w:rsid w:val="0059086C"/>
    <w:rsid w:val="0059461E"/>
    <w:rsid w:val="005B4B40"/>
    <w:rsid w:val="005C5097"/>
    <w:rsid w:val="005D0C2A"/>
    <w:rsid w:val="005E581D"/>
    <w:rsid w:val="005F40CB"/>
    <w:rsid w:val="00610562"/>
    <w:rsid w:val="00620730"/>
    <w:rsid w:val="00645999"/>
    <w:rsid w:val="0065647D"/>
    <w:rsid w:val="00664BD9"/>
    <w:rsid w:val="00664FAE"/>
    <w:rsid w:val="00665FF5"/>
    <w:rsid w:val="0067665E"/>
    <w:rsid w:val="00682E85"/>
    <w:rsid w:val="0069655B"/>
    <w:rsid w:val="006A51A4"/>
    <w:rsid w:val="006B1F6C"/>
    <w:rsid w:val="006B6161"/>
    <w:rsid w:val="006C139E"/>
    <w:rsid w:val="006C1645"/>
    <w:rsid w:val="006D68E9"/>
    <w:rsid w:val="006E2964"/>
    <w:rsid w:val="006E6C9F"/>
    <w:rsid w:val="006F6AE5"/>
    <w:rsid w:val="00701E50"/>
    <w:rsid w:val="00710598"/>
    <w:rsid w:val="007138D2"/>
    <w:rsid w:val="00713D4B"/>
    <w:rsid w:val="00720079"/>
    <w:rsid w:val="00727638"/>
    <w:rsid w:val="00752942"/>
    <w:rsid w:val="007570A8"/>
    <w:rsid w:val="00781482"/>
    <w:rsid w:val="00781B3D"/>
    <w:rsid w:val="007A7594"/>
    <w:rsid w:val="007B20ED"/>
    <w:rsid w:val="007B5FB8"/>
    <w:rsid w:val="007C2DA8"/>
    <w:rsid w:val="007C3497"/>
    <w:rsid w:val="007C41B8"/>
    <w:rsid w:val="007C49B2"/>
    <w:rsid w:val="007E206E"/>
    <w:rsid w:val="007E790D"/>
    <w:rsid w:val="007F2A0F"/>
    <w:rsid w:val="00814868"/>
    <w:rsid w:val="0081546A"/>
    <w:rsid w:val="00822F18"/>
    <w:rsid w:val="00851B55"/>
    <w:rsid w:val="008539FB"/>
    <w:rsid w:val="00854BA4"/>
    <w:rsid w:val="00864C99"/>
    <w:rsid w:val="00865C3F"/>
    <w:rsid w:val="00885720"/>
    <w:rsid w:val="00890F4F"/>
    <w:rsid w:val="0089383C"/>
    <w:rsid w:val="008956E2"/>
    <w:rsid w:val="00896A14"/>
    <w:rsid w:val="008A2378"/>
    <w:rsid w:val="008A67F9"/>
    <w:rsid w:val="008A78B8"/>
    <w:rsid w:val="008B1408"/>
    <w:rsid w:val="008D147B"/>
    <w:rsid w:val="008D6332"/>
    <w:rsid w:val="008D6D55"/>
    <w:rsid w:val="008E5045"/>
    <w:rsid w:val="008F1BD8"/>
    <w:rsid w:val="008F41A7"/>
    <w:rsid w:val="00905478"/>
    <w:rsid w:val="0090607E"/>
    <w:rsid w:val="00911070"/>
    <w:rsid w:val="00922123"/>
    <w:rsid w:val="009249F9"/>
    <w:rsid w:val="009302EF"/>
    <w:rsid w:val="009336F7"/>
    <w:rsid w:val="00941BDE"/>
    <w:rsid w:val="009546D7"/>
    <w:rsid w:val="0097162B"/>
    <w:rsid w:val="00975795"/>
    <w:rsid w:val="00985272"/>
    <w:rsid w:val="009853FF"/>
    <w:rsid w:val="009A37A5"/>
    <w:rsid w:val="009A47CC"/>
    <w:rsid w:val="009A720B"/>
    <w:rsid w:val="009A74ED"/>
    <w:rsid w:val="009B4B85"/>
    <w:rsid w:val="009C1A99"/>
    <w:rsid w:val="009E2566"/>
    <w:rsid w:val="009E314B"/>
    <w:rsid w:val="009F441F"/>
    <w:rsid w:val="00A0323D"/>
    <w:rsid w:val="00A05A20"/>
    <w:rsid w:val="00A241DF"/>
    <w:rsid w:val="00A323A5"/>
    <w:rsid w:val="00A42FEF"/>
    <w:rsid w:val="00A551F4"/>
    <w:rsid w:val="00A61C3C"/>
    <w:rsid w:val="00A66CB0"/>
    <w:rsid w:val="00A73009"/>
    <w:rsid w:val="00A90B18"/>
    <w:rsid w:val="00AA228A"/>
    <w:rsid w:val="00AA2BBF"/>
    <w:rsid w:val="00AA6ECE"/>
    <w:rsid w:val="00AA77A0"/>
    <w:rsid w:val="00AC32C2"/>
    <w:rsid w:val="00AC5259"/>
    <w:rsid w:val="00AC7166"/>
    <w:rsid w:val="00AD1E20"/>
    <w:rsid w:val="00AF012F"/>
    <w:rsid w:val="00B00617"/>
    <w:rsid w:val="00B105F0"/>
    <w:rsid w:val="00B22278"/>
    <w:rsid w:val="00B24A8D"/>
    <w:rsid w:val="00B25699"/>
    <w:rsid w:val="00B26374"/>
    <w:rsid w:val="00B475CC"/>
    <w:rsid w:val="00B47A37"/>
    <w:rsid w:val="00B53F59"/>
    <w:rsid w:val="00B65D38"/>
    <w:rsid w:val="00B677EB"/>
    <w:rsid w:val="00B762F1"/>
    <w:rsid w:val="00B776BD"/>
    <w:rsid w:val="00B809FE"/>
    <w:rsid w:val="00B90708"/>
    <w:rsid w:val="00BA4415"/>
    <w:rsid w:val="00BC4E28"/>
    <w:rsid w:val="00BC70F7"/>
    <w:rsid w:val="00BD235F"/>
    <w:rsid w:val="00BF3557"/>
    <w:rsid w:val="00C00832"/>
    <w:rsid w:val="00C02D9E"/>
    <w:rsid w:val="00C04067"/>
    <w:rsid w:val="00C13C0C"/>
    <w:rsid w:val="00C25D1C"/>
    <w:rsid w:val="00C26AD6"/>
    <w:rsid w:val="00C4298F"/>
    <w:rsid w:val="00C50230"/>
    <w:rsid w:val="00C6236A"/>
    <w:rsid w:val="00C635D9"/>
    <w:rsid w:val="00C642FA"/>
    <w:rsid w:val="00C65D5A"/>
    <w:rsid w:val="00C73A76"/>
    <w:rsid w:val="00C80215"/>
    <w:rsid w:val="00C82756"/>
    <w:rsid w:val="00CA3D3B"/>
    <w:rsid w:val="00CA768B"/>
    <w:rsid w:val="00CB4841"/>
    <w:rsid w:val="00CD3549"/>
    <w:rsid w:val="00CD6CA6"/>
    <w:rsid w:val="00CE67DB"/>
    <w:rsid w:val="00CE7A0A"/>
    <w:rsid w:val="00D023F4"/>
    <w:rsid w:val="00D13DFB"/>
    <w:rsid w:val="00D34A42"/>
    <w:rsid w:val="00D43937"/>
    <w:rsid w:val="00D6044C"/>
    <w:rsid w:val="00D769A2"/>
    <w:rsid w:val="00DA040A"/>
    <w:rsid w:val="00DB5495"/>
    <w:rsid w:val="00DC5ACD"/>
    <w:rsid w:val="00DD5D8A"/>
    <w:rsid w:val="00DE241A"/>
    <w:rsid w:val="00DE31D6"/>
    <w:rsid w:val="00DE5A36"/>
    <w:rsid w:val="00DE6558"/>
    <w:rsid w:val="00DE7EE4"/>
    <w:rsid w:val="00E22CF0"/>
    <w:rsid w:val="00E23FCE"/>
    <w:rsid w:val="00E24AE3"/>
    <w:rsid w:val="00E37055"/>
    <w:rsid w:val="00E40B82"/>
    <w:rsid w:val="00E52107"/>
    <w:rsid w:val="00E525FE"/>
    <w:rsid w:val="00E52F11"/>
    <w:rsid w:val="00E5494A"/>
    <w:rsid w:val="00E5734B"/>
    <w:rsid w:val="00E653E9"/>
    <w:rsid w:val="00E7606B"/>
    <w:rsid w:val="00E7779A"/>
    <w:rsid w:val="00E83C3E"/>
    <w:rsid w:val="00E91163"/>
    <w:rsid w:val="00E960EF"/>
    <w:rsid w:val="00EA1EFB"/>
    <w:rsid w:val="00EA6E3B"/>
    <w:rsid w:val="00EB7E28"/>
    <w:rsid w:val="00EC0886"/>
    <w:rsid w:val="00EC3FFB"/>
    <w:rsid w:val="00ED001A"/>
    <w:rsid w:val="00ED447A"/>
    <w:rsid w:val="00ED536D"/>
    <w:rsid w:val="00EE6B60"/>
    <w:rsid w:val="00EE7A84"/>
    <w:rsid w:val="00F04CB3"/>
    <w:rsid w:val="00F075A6"/>
    <w:rsid w:val="00F115EF"/>
    <w:rsid w:val="00F1678D"/>
    <w:rsid w:val="00F17FB6"/>
    <w:rsid w:val="00F242D0"/>
    <w:rsid w:val="00F2451D"/>
    <w:rsid w:val="00F32CFD"/>
    <w:rsid w:val="00F35D09"/>
    <w:rsid w:val="00F42EE2"/>
    <w:rsid w:val="00F535BA"/>
    <w:rsid w:val="00F65848"/>
    <w:rsid w:val="00F741B5"/>
    <w:rsid w:val="00F91932"/>
    <w:rsid w:val="00FA5A6B"/>
    <w:rsid w:val="00FA72BD"/>
    <w:rsid w:val="00FB28A9"/>
    <w:rsid w:val="00FC1367"/>
    <w:rsid w:val="00FC166E"/>
    <w:rsid w:val="00FC1BA5"/>
    <w:rsid w:val="00FD14F8"/>
    <w:rsid w:val="00FD41D8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31D6"/>
    <w:rPr>
      <w:b/>
      <w:bCs/>
    </w:rPr>
  </w:style>
  <w:style w:type="character" w:styleId="a5">
    <w:name w:val="Emphasis"/>
    <w:uiPriority w:val="99"/>
    <w:qFormat/>
    <w:rsid w:val="00DE31D6"/>
    <w:rPr>
      <w:i/>
      <w:iCs/>
    </w:rPr>
  </w:style>
  <w:style w:type="paragraph" w:styleId="a6">
    <w:name w:val="No Spacing"/>
    <w:uiPriority w:val="99"/>
    <w:qFormat/>
    <w:rsid w:val="00DE31D6"/>
    <w:rPr>
      <w:rFonts w:cs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AF01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link w:val="a7"/>
    <w:uiPriority w:val="99"/>
    <w:locked/>
    <w:rsid w:val="00AF012F"/>
    <w:rPr>
      <w:rFonts w:ascii="Consolas" w:hAnsi="Consolas" w:cs="Consolas"/>
      <w:sz w:val="21"/>
      <w:szCs w:val="21"/>
    </w:rPr>
  </w:style>
  <w:style w:type="paragraph" w:styleId="a9">
    <w:name w:val="List Paragraph"/>
    <w:basedOn w:val="a"/>
    <w:uiPriority w:val="99"/>
    <w:qFormat/>
    <w:rsid w:val="008D6D55"/>
    <w:pPr>
      <w:ind w:left="720"/>
    </w:pPr>
  </w:style>
  <w:style w:type="paragraph" w:styleId="aa">
    <w:name w:val="Balloon Text"/>
    <w:basedOn w:val="a"/>
    <w:link w:val="ab"/>
    <w:uiPriority w:val="99"/>
    <w:semiHidden/>
    <w:rsid w:val="00C7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73A76"/>
    <w:rPr>
      <w:rFonts w:ascii="Tahoma" w:hAnsi="Tahoma" w:cs="Tahoma"/>
      <w:sz w:val="16"/>
      <w:szCs w:val="16"/>
    </w:rPr>
  </w:style>
  <w:style w:type="character" w:customStyle="1" w:styleId="text-small">
    <w:name w:val="text-small"/>
    <w:basedOn w:val="a0"/>
    <w:uiPriority w:val="99"/>
    <w:rsid w:val="008F41A7"/>
  </w:style>
  <w:style w:type="character" w:customStyle="1" w:styleId="margin">
    <w:name w:val="margin"/>
    <w:basedOn w:val="a0"/>
    <w:uiPriority w:val="99"/>
    <w:rsid w:val="008F41A7"/>
  </w:style>
  <w:style w:type="table" w:styleId="ac">
    <w:name w:val="Table Grid"/>
    <w:basedOn w:val="a1"/>
    <w:uiPriority w:val="99"/>
    <w:rsid w:val="002513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14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43BAE"/>
  </w:style>
  <w:style w:type="paragraph" w:styleId="af">
    <w:name w:val="footer"/>
    <w:basedOn w:val="a"/>
    <w:link w:val="af0"/>
    <w:uiPriority w:val="99"/>
    <w:rsid w:val="0014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4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82A1-D284-40A7-98F7-071F84C5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Шулянская</dc:creator>
  <cp:keywords/>
  <dc:description/>
  <cp:lastModifiedBy>Валентина Костенко</cp:lastModifiedBy>
  <cp:revision>17</cp:revision>
  <cp:lastPrinted>2018-04-25T06:31:00Z</cp:lastPrinted>
  <dcterms:created xsi:type="dcterms:W3CDTF">2017-10-25T12:58:00Z</dcterms:created>
  <dcterms:modified xsi:type="dcterms:W3CDTF">2018-04-25T11:24:00Z</dcterms:modified>
</cp:coreProperties>
</file>