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54" w:rsidRDefault="003974AF" w:rsidP="00E2516B">
      <w:pPr>
        <w:pStyle w:val="head"/>
      </w:pPr>
      <w:r>
        <w:rPr>
          <w:b/>
        </w:rPr>
        <w:t>ПРАВИТЕЛЬСТВО ПРИДНЕСТРОВСКОЙ МОЛДАВСКОЙ РЕСПУБЛИКИ</w:t>
      </w:r>
      <w:bookmarkStart w:id="0" w:name="_GoBack"/>
      <w:bookmarkEnd w:id="0"/>
    </w:p>
    <w:p w:rsidR="00163954" w:rsidRDefault="003974AF">
      <w:pPr>
        <w:pStyle w:val="head"/>
      </w:pPr>
      <w:r>
        <w:rPr>
          <w:b/>
        </w:rPr>
        <w:t>ПОСТАНОВЛЕНИЕ</w:t>
      </w:r>
    </w:p>
    <w:p w:rsidR="00163954" w:rsidRDefault="003974AF" w:rsidP="00E2516B">
      <w:pPr>
        <w:pStyle w:val="head"/>
        <w:spacing w:after="0" w:afterAutospacing="0"/>
      </w:pPr>
      <w:r>
        <w:rPr>
          <w:b/>
        </w:rPr>
        <w:t>от 11 декабря 2017 г.</w:t>
      </w:r>
      <w:r>
        <w:br/>
      </w:r>
      <w:r>
        <w:rPr>
          <w:b/>
        </w:rPr>
        <w:t>№ 341</w:t>
      </w:r>
    </w:p>
    <w:p w:rsidR="00163954" w:rsidRDefault="003974AF" w:rsidP="00E2516B">
      <w:pPr>
        <w:pStyle w:val="head"/>
        <w:spacing w:after="0" w:afterAutospacing="0"/>
      </w:pPr>
      <w:r>
        <w:rPr>
          <w:b/>
        </w:rPr>
        <w:t xml:space="preserve">Об утверждении требований к качеству предоставляемых услуг, </w:t>
      </w:r>
      <w:r>
        <w:rPr>
          <w:b/>
        </w:rPr>
        <w:t>входящих в гарантированный перечень услуг по погребению</w:t>
      </w:r>
    </w:p>
    <w:p w:rsidR="00163954" w:rsidRDefault="003974AF">
      <w:pPr>
        <w:ind w:firstLine="480"/>
        <w:jc w:val="both"/>
      </w:pPr>
      <w:r>
        <w:t xml:space="preserve">В соответствии со </w:t>
      </w:r>
      <w:hyperlink r:id="rId7" w:tooltip="(ВСТУПИЛ В СИЛУ 17.01.1996) Конституция Приднестровской Молдавской Республики" w:history="1">
        <w:r>
          <w:rPr>
            <w:rStyle w:val="a3"/>
          </w:rPr>
          <w:t>статьей 76-6 Кон</w:t>
        </w:r>
        <w:r>
          <w:rPr>
            <w:rStyle w:val="a3"/>
          </w:rPr>
          <w:t>ституции Приднестровской Молдавской Республики</w:t>
        </w:r>
      </w:hyperlink>
      <w:r>
        <w:t xml:space="preserve">, </w:t>
      </w:r>
      <w:hyperlink r:id="rId8" w:tooltip="(ВСТУПИЛ В СИЛУ 30.12.2011) О Правительстве Приднестровской Молдавской Республики" w:history="1">
        <w:proofErr w:type="gramStart"/>
        <w:r>
          <w:rPr>
            <w:rStyle w:val="a3"/>
          </w:rPr>
          <w:t>Конституционным законом Приднестровской Мо</w:t>
        </w:r>
        <w:r>
          <w:rPr>
            <w:rStyle w:val="a3"/>
          </w:rPr>
          <w:t>лдавской Республики от 30 ноября 2011 года № 224-КЗ-V "О Правительстве Приднестровской Молдавской Республики"</w:t>
        </w:r>
      </w:hyperlink>
      <w:r>
        <w:t xml:space="preserve"> (САЗ 11-48) с изменениями и дополнениями, внесенными </w:t>
      </w:r>
      <w:hyperlink r:id="rId9" w:tooltip="(ВСТУПИЛ В СИЛУ 07.11.2012) О внесении дополнения в Конституционный закон Приднестровской Молдавской Республики " w:history="1">
        <w:r>
          <w:rPr>
            <w:rStyle w:val="a3"/>
          </w:rPr>
          <w:t>конституционными законами Приднестровской Молдавской Республики от 26 октября 2012 года № 206-КЗД-V</w:t>
        </w:r>
      </w:hyperlink>
      <w:r>
        <w:t xml:space="preserve"> (САЗ 12-44), </w:t>
      </w:r>
      <w:hyperlink r:id="rId10" w:tooltip="(ВСТУПИЛ В СИЛУ 25.06.2016) О внесении изменения в Конституционный закон Приднестровской Молдавской Республики " w:history="1">
        <w:r>
          <w:rPr>
            <w:rStyle w:val="a3"/>
          </w:rPr>
          <w:t>от 2 июня 2016 года № 145-КЗИ-VI</w:t>
        </w:r>
      </w:hyperlink>
      <w:r>
        <w:t xml:space="preserve"> (САЗ 16-22), </w:t>
      </w:r>
      <w:hyperlink r:id="rId11" w:tooltip="(ВСТУПИЛ В СИЛУ 14.12.2016) О внесении дополнения в Конституционный закон Приднестровской Молдавской Республики " w:history="1">
        <w:r>
          <w:rPr>
            <w:rStyle w:val="a3"/>
          </w:rPr>
          <w:t>от 9 декабря 2016 года № 285-КЗД-VI</w:t>
        </w:r>
      </w:hyperlink>
      <w:r>
        <w:t xml:space="preserve"> (САЗ 16-49), </w:t>
      </w:r>
      <w:hyperlink r:id="rId12" w:tooltip="(ВСТУПИЛ В СИЛУ 10.11.2017) О внесении изменения в Конституционный закон Приднестровской Молдавской Республики " w:history="1">
        <w:r>
          <w:rPr>
            <w:rStyle w:val="a3"/>
          </w:rPr>
          <w:t>от 4 ноября 2017 года № 307-КЗИ-VI</w:t>
        </w:r>
      </w:hyperlink>
      <w:r>
        <w:t xml:space="preserve"> (САЗ 17-45), </w:t>
      </w:r>
      <w:hyperlink r:id="rId13" w:tooltip="(ВСТУПИЛ В СИЛУ 01.12.2017) О внесении дополнения в Конституционный закон Приднестровской Молдавской Республики " w:history="1">
        <w:r>
          <w:rPr>
            <w:rStyle w:val="a3"/>
          </w:rPr>
          <w:t>от 27 ноября 2017 года № 344-КЗД-VI</w:t>
        </w:r>
      </w:hyperlink>
      <w:r>
        <w:t xml:space="preserve"> (газета "Приднестровье" от 30 ноября 2017 года № 221 (5908)), </w:t>
      </w:r>
      <w:hyperlink r:id="rId14" w:tooltip="(ВСТУПИЛ В СИЛУ 01.01.2000) О погребении и похоронном деле" w:history="1">
        <w:r>
          <w:rPr>
            <w:rStyle w:val="a3"/>
          </w:rPr>
          <w:t>Законом Приднестровской Молдавской Республики от 22 апреля 1999 года № 152-З "О погребении и похоронном деле"</w:t>
        </w:r>
      </w:hyperlink>
      <w:r>
        <w:t xml:space="preserve"> (СЗМР 99-2) с изменениями и дополнениями, внесенными </w:t>
      </w:r>
      <w:hyperlink r:id="rId15" w:tooltip="(ВСТУПИЛ В СИЛУ 12.07.2000) О внесении изменения в Закон Приднестровской Молдавской Республики &quot;О погребении и похоронном деле&quot;" w:history="1">
        <w:r>
          <w:rPr>
            <w:rStyle w:val="a3"/>
          </w:rPr>
          <w:t>законами Приднестровской Молдавской Республики от 12 июля</w:t>
        </w:r>
        <w:r>
          <w:rPr>
            <w:rStyle w:val="a3"/>
          </w:rPr>
          <w:t xml:space="preserve"> 2000 года № 319-ЗИ</w:t>
        </w:r>
      </w:hyperlink>
      <w:r>
        <w:t xml:space="preserve"> (СЗМР 00-3), </w:t>
      </w:r>
      <w:hyperlink r:id="rId16" w:tooltip="(ВСТУПИЛ В СИЛУ 10.07.2002)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&quot;О лицензировании отдельных видов деятельности&quot;" w:history="1">
        <w:r>
          <w:rPr>
            <w:rStyle w:val="a3"/>
          </w:rPr>
          <w:t>от 10 июля 2002 года № 152-ЗИД-III</w:t>
        </w:r>
      </w:hyperlink>
      <w:r>
        <w:t xml:space="preserve"> (САЗ 02-28,1), </w:t>
      </w:r>
      <w:hyperlink r:id="rId17" w:tooltip="(ВСТУПИЛ В СИЛУ 24.02.2009) О внесении изменений и дополнений в Закон Приднестровской Молдавской Республики &quot;О погребении и похоронном деле&quot;" w:history="1">
        <w:r>
          <w:rPr>
            <w:rStyle w:val="a3"/>
          </w:rPr>
          <w:t>от 24 февраля 2009 года № 673-ЗИД-IV</w:t>
        </w:r>
      </w:hyperlink>
      <w:r>
        <w:t xml:space="preserve"> (САЗ 09-9), </w:t>
      </w:r>
      <w:hyperlink r:id="rId18" w:tooltip="(ВСТУПИЛ В СИЛУ 28.04.2009) О внесении изменений и дополнений в Закон Приднестровской Молдавской Республики &quot;О погребении и похоронном деле&quot;" w:history="1">
        <w:r>
          <w:rPr>
            <w:rStyle w:val="a3"/>
          </w:rPr>
          <w:t>от 28 апреля 2009 года № 736-ЗИД-IV</w:t>
        </w:r>
      </w:hyperlink>
      <w:r>
        <w:t xml:space="preserve"> (САЗ 09-18), </w:t>
      </w:r>
      <w:hyperlink r:id="rId19" w:tooltip="(ВСТУПИЛ В СИЛУ 25.08.2009) О внесении изменений в Закон Приднестровской Молдавской Республики &quot;О погребении и похоронном деле&quot;" w:history="1">
        <w:r>
          <w:rPr>
            <w:rStyle w:val="a3"/>
          </w:rPr>
          <w:t>от 25 августа 2009 года № 851-ЗИ-IV</w:t>
        </w:r>
      </w:hyperlink>
      <w:r>
        <w:t xml:space="preserve"> (САЗ 09-35), </w:t>
      </w:r>
      <w:hyperlink r:id="rId20" w:tooltip="(ВСТУПИЛ В СИЛУ 04.05.2011) О внесении изменений в Закон Приднестровской Молдавской Республики &quot;О погребении и похоронном деле&quot;" w:history="1">
        <w:r>
          <w:rPr>
            <w:rStyle w:val="a3"/>
          </w:rPr>
          <w:t>от 4 мая 2011 года № 40-ЗИ-V</w:t>
        </w:r>
      </w:hyperlink>
      <w:r>
        <w:t xml:space="preserve"> (САЗ 11-18), </w:t>
      </w:r>
      <w:hyperlink r:id="rId21" w:tooltip="(ВСТУПИЛ В СИЛУ 01.01.2013) О внесении изменений в Закон Приднестровской Молдавской Республики &quot;О погребении и похоронном деле&quot;" w:history="1">
        <w:r>
          <w:rPr>
            <w:rStyle w:val="a3"/>
          </w:rPr>
          <w:t>от 29 ноября 2011 года № 222-ЗИ-V</w:t>
        </w:r>
      </w:hyperlink>
      <w:r>
        <w:t xml:space="preserve"> (САЗ 11-48), </w:t>
      </w:r>
      <w:hyperlink r:id="rId22" w:tooltip="(ВСТУПИЛ В СИЛУ 10.07.2012) О внесении дополнений в Закон Приднестровской Молдавской Республики &quot;О погребении и похоронном деле&quot; в связи с принятием Закона Приднестровской Молдавской Республики &quot;О Государственной поддержке долгожителей&quot;" w:history="1">
        <w:r>
          <w:rPr>
            <w:rStyle w:val="a3"/>
          </w:rPr>
          <w:t>от 5 июля 2012 года № 121-ЗД-V</w:t>
        </w:r>
      </w:hyperlink>
      <w:r>
        <w:t xml:space="preserve"> (САЗ 12-28), </w:t>
      </w:r>
      <w:hyperlink r:id="rId23" w:tooltip="(ВСТУПИЛ В СИЛУ 12.02.2013) О внесении изменений в Закон Приднестровской Молдавской Республики " w:history="1">
        <w:r>
          <w:rPr>
            <w:rStyle w:val="a3"/>
          </w:rPr>
          <w:t>от 8 февраля 2013 года № 38-ЗИ-V</w:t>
        </w:r>
      </w:hyperlink>
      <w:r>
        <w:t xml:space="preserve"> (САЗ 13-5), </w:t>
      </w:r>
      <w:hyperlink r:id="rId24" w:tooltip="(ВСТУПИЛ В СИЛУ 18.10.2013) О внесении изменений и дополнения в некоторые законы Приднестровской Молдавской Республики" w:history="1">
        <w:r>
          <w:rPr>
            <w:rStyle w:val="a3"/>
          </w:rPr>
          <w:t>от 15 октября 2013 года № 220-ЗИД-V</w:t>
        </w:r>
      </w:hyperlink>
      <w:r>
        <w:t xml:space="preserve"> (САЗ 13-41), </w:t>
      </w:r>
      <w:hyperlink r:id="rId25" w:tooltip="(ВСТУПИЛ В СИЛУ 07.02.2014) О внесении дополнения в Закон Приднестровской Молдавской Республики " w:history="1">
        <w:r>
          <w:rPr>
            <w:rStyle w:val="a3"/>
          </w:rPr>
          <w:t>от 4 февраля 2014 года № 41-ЗД-V</w:t>
        </w:r>
      </w:hyperlink>
      <w:r>
        <w:t xml:space="preserve"> (САЗ 14-6), </w:t>
      </w:r>
      <w:hyperlink r:id="rId26" w:tooltip="(ВСТУПИЛ В СИЛУ 30.05.2015) О внесении изменения в Закон Приднестровской Молдавской Республики " w:history="1">
        <w:r>
          <w:rPr>
            <w:rStyle w:val="a3"/>
          </w:rPr>
          <w:t>от 28 мая 2015 года № 93-ЗИ-V</w:t>
        </w:r>
      </w:hyperlink>
      <w:r>
        <w:t xml:space="preserve"> (САЗ 15-22), </w:t>
      </w:r>
      <w:hyperlink r:id="rId27" w:tooltip="(ВСТУПИЛ В СИЛУ 07.07.2015) О внесении изменений и дополнения в Закон Приднестровской Молдавской Республики  " w:history="1">
        <w:r>
          <w:rPr>
            <w:rStyle w:val="a3"/>
          </w:rPr>
          <w:t>от 1 июля 2015 года № 109-ЗИД-V</w:t>
        </w:r>
      </w:hyperlink>
      <w:r>
        <w:t xml:space="preserve"> (САЗ 15-27), </w:t>
      </w:r>
      <w:hyperlink r:id="rId28" w:tooltip="(ВСТУПИЛ В СИЛУ 31.03.2017) О внесении изменения и дополнения в Закон Приднестровской Молдавской Республики " w:history="1">
        <w:r>
          <w:rPr>
            <w:rStyle w:val="a3"/>
          </w:rPr>
          <w:t>от 28 марта 2017 года № 62-ЗИД-VI</w:t>
        </w:r>
      </w:hyperlink>
      <w:r>
        <w:t xml:space="preserve"> (САЗ 17-14), </w:t>
      </w:r>
      <w:hyperlink r:id="rId29" w:tooltip="(ВСТУПИЛ В СИЛУ 20.10.2017) О внесении изменения  в Закон Приднестровской Молдавской Республики  " w:history="1">
        <w:r>
          <w:rPr>
            <w:rStyle w:val="a3"/>
          </w:rPr>
          <w:t>от 17 октября 2017 года № 267-ЗИ-VI</w:t>
        </w:r>
      </w:hyperlink>
      <w:r>
        <w:t> (САЗ 17-43), Правительство Приднестровской Молдавской Республики постановляет:</w:t>
      </w:r>
      <w:proofErr w:type="gramEnd"/>
    </w:p>
    <w:p w:rsidR="00163954" w:rsidRDefault="003974AF">
      <w:pPr>
        <w:ind w:firstLine="480"/>
        <w:jc w:val="both"/>
      </w:pPr>
      <w:r>
        <w:t>1. Утвердить требования к качеству услуг, предоставляемых согласно гарантированному перечню услуг п</w:t>
      </w:r>
      <w:r>
        <w:t>о погребению супругу (супруге), близким родственникам, иным родственникам, законному представителю или иному лицу, взявшему на себя обязанность осуществить погребение умершего, согласно Приложению № 1 к настоящему Постановлению.</w:t>
      </w:r>
    </w:p>
    <w:p w:rsidR="00163954" w:rsidRDefault="003974AF">
      <w:pPr>
        <w:ind w:firstLine="480"/>
        <w:jc w:val="both"/>
      </w:pPr>
      <w:r>
        <w:t>2. Утвердить требования к к</w:t>
      </w:r>
      <w:r>
        <w:t>ачеству услуг по погребению умерших (погибших), не имеющих супруга, близких родственников, иных родственников либо законного представителя умершего, согласно Приложению № 2 к настоящему Постановлению.</w:t>
      </w:r>
    </w:p>
    <w:p w:rsidR="00163954" w:rsidRDefault="003974AF">
      <w:pPr>
        <w:ind w:firstLine="480"/>
        <w:jc w:val="both"/>
      </w:pPr>
      <w:r>
        <w:rPr>
          <w:b/>
        </w:rPr>
        <w:t xml:space="preserve">3. </w:t>
      </w:r>
      <w:r>
        <w:t>Настоящее Постановление вступает в силу со дня, след</w:t>
      </w:r>
      <w:r>
        <w:t>ующего за днем его официального опубликования.</w:t>
      </w:r>
    </w:p>
    <w:p w:rsidR="00163954" w:rsidRDefault="003974AF">
      <w:pPr>
        <w:pStyle w:val="a4"/>
      </w:pPr>
      <w:r>
        <w:rPr>
          <w:b/>
        </w:rPr>
        <w:t>ПРЕДСЕДАТЕЛЬ ПРАВИТЕЛЬСТВА А.МАРТЫНОВ</w:t>
      </w:r>
    </w:p>
    <w:p w:rsidR="00163954" w:rsidRDefault="003974AF">
      <w:pPr>
        <w:pStyle w:val="a4"/>
      </w:pPr>
      <w:r>
        <w:t>г. Тирасполь</w:t>
      </w:r>
      <w:r>
        <w:br/>
      </w:r>
      <w:r>
        <w:t>11 декабря 2017 г.</w:t>
      </w:r>
      <w:r>
        <w:br/>
      </w:r>
      <w:r>
        <w:t>№ 341</w:t>
      </w:r>
    </w:p>
    <w:p w:rsidR="00163954" w:rsidRDefault="003974AF">
      <w:pPr>
        <w:pStyle w:val="a4"/>
        <w:jc w:val="right"/>
      </w:pPr>
      <w:r>
        <w:lastRenderedPageBreak/>
        <w:t>ПРИЛОЖЕНИЕ № 1</w:t>
      </w:r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11 декабря 2017 года № 341</w:t>
      </w:r>
    </w:p>
    <w:p w:rsidR="00163954" w:rsidRDefault="003974AF">
      <w:pPr>
        <w:pStyle w:val="a4"/>
        <w:jc w:val="center"/>
        <w:rPr>
          <w:b/>
        </w:rPr>
      </w:pPr>
      <w:r>
        <w:rPr>
          <w:b/>
        </w:rPr>
        <w:t>ТРЕБОВАНИЯ</w:t>
      </w:r>
      <w:r>
        <w:br/>
      </w:r>
      <w:r>
        <w:rPr>
          <w:b/>
        </w:rPr>
        <w:t>к качеств</w:t>
      </w:r>
      <w:r>
        <w:rPr>
          <w:b/>
        </w:rPr>
        <w:t>у услуг, предоставляемых согласно гарантированному</w:t>
      </w:r>
      <w:r>
        <w:br/>
      </w:r>
      <w:r>
        <w:rPr>
          <w:b/>
        </w:rPr>
        <w:t>перечню услуг по погребению супругу (супруге),</w:t>
      </w:r>
      <w:r>
        <w:br/>
      </w:r>
      <w:r>
        <w:rPr>
          <w:b/>
        </w:rPr>
        <w:t>близким родственникам, иным родственникам,</w:t>
      </w:r>
      <w:r>
        <w:br/>
      </w:r>
      <w:r>
        <w:rPr>
          <w:b/>
        </w:rPr>
        <w:t>законному представителю или иному лицу,</w:t>
      </w:r>
      <w:r>
        <w:br/>
      </w:r>
      <w:r>
        <w:rPr>
          <w:b/>
        </w:rPr>
        <w:t>взявшему на себя обязанность осуществить погребение умершего</w:t>
      </w:r>
    </w:p>
    <w:p w:rsidR="00163954" w:rsidRDefault="003974AF">
      <w:pPr>
        <w:ind w:firstLine="480"/>
        <w:jc w:val="both"/>
      </w:pPr>
      <w:r>
        <w:t xml:space="preserve">1. Оформление </w:t>
      </w:r>
      <w:r>
        <w:t>документов, необходимых для погребения, включает в себя:</w:t>
      </w:r>
    </w:p>
    <w:p w:rsidR="00163954" w:rsidRDefault="003974AF">
      <w:pPr>
        <w:ind w:firstLine="480"/>
        <w:jc w:val="both"/>
      </w:pPr>
      <w:r>
        <w:t>а) оформление свидетельства о смерти в органах записи актов гражданского состояния Приднестровской Молдавской Республики;</w:t>
      </w:r>
    </w:p>
    <w:p w:rsidR="00163954" w:rsidRDefault="003974AF">
      <w:pPr>
        <w:ind w:firstLine="480"/>
        <w:jc w:val="both"/>
      </w:pPr>
      <w:r>
        <w:t xml:space="preserve">б) регистрация данных о захоронении в Книге регистрации захоронений. Форма и </w:t>
      </w:r>
      <w:r>
        <w:t>порядок ведения Книги регистрации захоронений утверждаются нормативным правовым актом исполнительного органа государственной власти, осуществляющим функции по выработке государственной политики и нормативному правовому регулированию в области социальной за</w:t>
      </w:r>
      <w:r>
        <w:t>щиты и социального обслуживания населения.</w:t>
      </w:r>
    </w:p>
    <w:p w:rsidR="00163954" w:rsidRDefault="003974AF">
      <w:pPr>
        <w:ind w:firstLine="480"/>
        <w:jc w:val="both"/>
      </w:pPr>
      <w:r>
        <w:t>2. При предоставлении и доставке гроба и памятных знаков (таблички, креста или тумбы), необходимых для погребения, должны соблюдаться следующие требования:</w:t>
      </w:r>
    </w:p>
    <w:p w:rsidR="00163954" w:rsidRDefault="003974AF">
      <w:pPr>
        <w:ind w:firstLine="480"/>
        <w:jc w:val="both"/>
      </w:pPr>
      <w:r>
        <w:t>а) для погребения предоставляется гроб деревянный, изгото</w:t>
      </w:r>
      <w:r>
        <w:t>вленный из обрезного пиломатериала толщиной не менее 25 мм;</w:t>
      </w:r>
    </w:p>
    <w:p w:rsidR="00163954" w:rsidRDefault="003974AF">
      <w:pPr>
        <w:ind w:firstLine="480"/>
        <w:jc w:val="both"/>
      </w:pPr>
      <w:r>
        <w:t xml:space="preserve">б) доставка гроба и памятных знаков (таблички, креста или тумбы) производится рабочими специализированной службы согласно </w:t>
      </w:r>
      <w:proofErr w:type="gramStart"/>
      <w:r>
        <w:t>счет-заказу</w:t>
      </w:r>
      <w:proofErr w:type="gramEnd"/>
      <w:r>
        <w:t xml:space="preserve"> до места нахождения тела умершего (адрес, морг) специализирова</w:t>
      </w:r>
      <w:r>
        <w:t>нным транспортным средством (автокатафалком) в назначенное заказчиком время.</w:t>
      </w:r>
    </w:p>
    <w:p w:rsidR="00163954" w:rsidRDefault="003974AF">
      <w:pPr>
        <w:ind w:firstLine="480"/>
        <w:jc w:val="both"/>
      </w:pPr>
      <w:r>
        <w:t>3. Перевозка тела (останков) умершего на кладбище осуществляется рабочими специализированной службы, которые обеспечивают проведение следующих мероприятий:</w:t>
      </w:r>
    </w:p>
    <w:p w:rsidR="00163954" w:rsidRDefault="003974AF">
      <w:pPr>
        <w:ind w:firstLine="480"/>
        <w:jc w:val="both"/>
      </w:pPr>
      <w:r>
        <w:t>а) прибытие специализир</w:t>
      </w:r>
      <w:r>
        <w:t>ованного транспортного средства (автокатафалка) в указанное время по адресу заказчика;</w:t>
      </w:r>
    </w:p>
    <w:p w:rsidR="00163954" w:rsidRDefault="003974AF">
      <w:pPr>
        <w:ind w:firstLine="480"/>
        <w:jc w:val="both"/>
      </w:pPr>
      <w:r>
        <w:t>б) вынос закрытого гроба с телом (останками) умершего из помещения морга или дома и установка в специализированное транспортное средство (автокатафалк);</w:t>
      </w:r>
    </w:p>
    <w:p w:rsidR="00163954" w:rsidRDefault="003974AF">
      <w:pPr>
        <w:ind w:firstLine="480"/>
        <w:jc w:val="both"/>
      </w:pPr>
      <w:r>
        <w:t>в) перевозка гро</w:t>
      </w:r>
      <w:r>
        <w:t>ба с телом (останками) умершего на кладбище;</w:t>
      </w:r>
    </w:p>
    <w:p w:rsidR="00163954" w:rsidRDefault="003974AF">
      <w:pPr>
        <w:ind w:firstLine="480"/>
        <w:jc w:val="both"/>
      </w:pPr>
      <w:r>
        <w:t>г) перенос гроба с телом (останками) умершего к месту захоронения.</w:t>
      </w:r>
    </w:p>
    <w:p w:rsidR="00163954" w:rsidRDefault="003974AF">
      <w:pPr>
        <w:ind w:firstLine="480"/>
        <w:jc w:val="both"/>
      </w:pPr>
      <w:r>
        <w:t>4. Погребение осуществляется рабочими специализированной службы, в обязанности которых входит:</w:t>
      </w:r>
    </w:p>
    <w:p w:rsidR="00163954" w:rsidRDefault="003974AF">
      <w:pPr>
        <w:ind w:firstLine="480"/>
        <w:jc w:val="both"/>
      </w:pPr>
      <w:r>
        <w:t>а) расчистка и разметка места могилы;</w:t>
      </w:r>
    </w:p>
    <w:p w:rsidR="00163954" w:rsidRDefault="003974AF">
      <w:pPr>
        <w:ind w:firstLine="480"/>
        <w:jc w:val="both"/>
      </w:pPr>
      <w:r>
        <w:t xml:space="preserve">б) рытье </w:t>
      </w:r>
      <w:r>
        <w:t>могилы установленного размера (длина не менее 2,0 м, ширина 1,0 м, глубина 1,5 м, при захоронении умерших детей размеры могил могут быть, соответственно, уменьшены) на отведенном участке кладбища вручную или с использованием механизированных средств;</w:t>
      </w:r>
    </w:p>
    <w:p w:rsidR="00163954" w:rsidRDefault="003974AF">
      <w:pPr>
        <w:ind w:firstLine="480"/>
        <w:jc w:val="both"/>
      </w:pPr>
      <w:r>
        <w:t xml:space="preserve">в) </w:t>
      </w:r>
      <w:r>
        <w:t>зачистка могилы (осуществляется вручную);</w:t>
      </w:r>
    </w:p>
    <w:p w:rsidR="00163954" w:rsidRDefault="003974AF">
      <w:pPr>
        <w:ind w:firstLine="480"/>
        <w:jc w:val="both"/>
      </w:pPr>
      <w:r>
        <w:t>г) опускание гроба в могилу;</w:t>
      </w:r>
    </w:p>
    <w:p w:rsidR="00163954" w:rsidRDefault="003974AF">
      <w:pPr>
        <w:ind w:firstLine="480"/>
        <w:jc w:val="both"/>
      </w:pPr>
      <w:r>
        <w:t>д) засыпка могилы вручную или механизированным способом;</w:t>
      </w:r>
    </w:p>
    <w:p w:rsidR="00163954" w:rsidRDefault="003974AF">
      <w:pPr>
        <w:ind w:firstLine="480"/>
        <w:jc w:val="both"/>
      </w:pPr>
      <w:r>
        <w:t>е) устройство надмогильного холма;</w:t>
      </w:r>
    </w:p>
    <w:p w:rsidR="00163954" w:rsidRDefault="003974AF">
      <w:pPr>
        <w:ind w:firstLine="480"/>
        <w:jc w:val="both"/>
      </w:pPr>
      <w:r>
        <w:t>ж) установка памятных знаков (таблички, креста, тумбы).</w:t>
      </w:r>
    </w:p>
    <w:p w:rsidR="00163954" w:rsidRDefault="003974AF">
      <w:pPr>
        <w:pStyle w:val="a4"/>
        <w:jc w:val="right"/>
      </w:pPr>
      <w:r>
        <w:lastRenderedPageBreak/>
        <w:t>ПРИЛОЖЕНИЕ № 2</w:t>
      </w:r>
      <w:r>
        <w:br/>
      </w:r>
      <w:r>
        <w:t>к Постановлению Правит</w:t>
      </w:r>
      <w:r>
        <w:t>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11 декабря 2017 года № 341</w:t>
      </w:r>
    </w:p>
    <w:p w:rsidR="00163954" w:rsidRDefault="003974AF">
      <w:pPr>
        <w:pStyle w:val="a4"/>
        <w:jc w:val="center"/>
      </w:pPr>
      <w:r>
        <w:t>ТРЕБОВАНИЯ</w:t>
      </w:r>
      <w:r>
        <w:br/>
      </w:r>
      <w:r>
        <w:t>к качеству услуг по погребению умерших (погибших),</w:t>
      </w:r>
      <w:r>
        <w:br/>
      </w:r>
      <w:r>
        <w:t>не имеющих супруга, близких родственников, иных родственников</w:t>
      </w:r>
      <w:r>
        <w:br/>
      </w:r>
      <w:r>
        <w:t>либо законного представителя умершего</w:t>
      </w:r>
    </w:p>
    <w:p w:rsidR="00163954" w:rsidRDefault="003974AF">
      <w:pPr>
        <w:ind w:firstLine="480"/>
        <w:jc w:val="both"/>
      </w:pPr>
      <w:r>
        <w:t>1. Оформление доку</w:t>
      </w:r>
      <w:r>
        <w:t>ментов, необходимых для погребения, включает в себя:</w:t>
      </w:r>
    </w:p>
    <w:p w:rsidR="00163954" w:rsidRDefault="003974AF">
      <w:pPr>
        <w:ind w:firstLine="480"/>
        <w:jc w:val="both"/>
      </w:pPr>
      <w:r>
        <w:t>а) оформление свидетельства о смерти в органах записи актов гражданского состояния Приднестровской Молдавской Республики;</w:t>
      </w:r>
    </w:p>
    <w:p w:rsidR="00163954" w:rsidRDefault="003974AF">
      <w:pPr>
        <w:ind w:firstLine="480"/>
        <w:jc w:val="both"/>
      </w:pPr>
      <w:r>
        <w:t>б) регистрация данных о захоронении в Книге регистрации захоронений. Форма и поря</w:t>
      </w:r>
      <w:r>
        <w:t>док ведения Книги регистрации захоронений утверждаются исполнительным органом государственной власти, осуществляющим функции по выработке государственной политики и нормативному правовому регулированию в области социальной защиты и социального обслуживания</w:t>
      </w:r>
      <w:r>
        <w:t xml:space="preserve"> населения.</w:t>
      </w:r>
    </w:p>
    <w:p w:rsidR="00163954" w:rsidRDefault="003974AF">
      <w:pPr>
        <w:ind w:firstLine="480"/>
        <w:jc w:val="both"/>
      </w:pPr>
      <w:r>
        <w:t>2. Облачение тела умершего осуществляется рабочим специализированной службы в полиэтиленовую пленку, с последующим скреплением ее скобами.</w:t>
      </w:r>
    </w:p>
    <w:p w:rsidR="00163954" w:rsidRDefault="003974AF">
      <w:pPr>
        <w:ind w:firstLine="480"/>
        <w:jc w:val="both"/>
      </w:pPr>
      <w:r>
        <w:t>3. При предоставлении и доставке гроба и памятного знака (таблички) должны соблюдаться следующие требован</w:t>
      </w:r>
      <w:r>
        <w:t>ия:</w:t>
      </w:r>
    </w:p>
    <w:p w:rsidR="00163954" w:rsidRDefault="003974AF">
      <w:pPr>
        <w:ind w:firstLine="480"/>
        <w:jc w:val="both"/>
      </w:pPr>
      <w:r>
        <w:t>а) для погребения предоставляется гроб деревянный, изготовленный из обрезного пиломатериала толщиной не менее 25 мм;</w:t>
      </w:r>
    </w:p>
    <w:p w:rsidR="00163954" w:rsidRDefault="003974AF">
      <w:pPr>
        <w:ind w:firstLine="480"/>
        <w:jc w:val="both"/>
      </w:pPr>
      <w:r>
        <w:t>б) доставка гроба и памятного знака (таблички) производится рабочими специализированной службы до места нахождения тела умершего (больн</w:t>
      </w:r>
      <w:r>
        <w:t>ица, морг) специализированным транспортным средством (автокатафалком).</w:t>
      </w:r>
    </w:p>
    <w:p w:rsidR="00163954" w:rsidRDefault="003974AF">
      <w:pPr>
        <w:ind w:firstLine="480"/>
        <w:jc w:val="both"/>
      </w:pPr>
      <w:r>
        <w:t>4. Перевозка тела (останков) умершего на кладбище осуществляется рабочими специализированной службы, которые обеспечивают проведение следующих мероприятий:</w:t>
      </w:r>
    </w:p>
    <w:p w:rsidR="00163954" w:rsidRDefault="003974AF">
      <w:pPr>
        <w:ind w:firstLine="480"/>
        <w:jc w:val="both"/>
      </w:pPr>
      <w:r>
        <w:t>а) прибытие специализированно</w:t>
      </w:r>
      <w:r>
        <w:t>го транспортного средства (автокатафалка) к месту нахождения тела умершего (больница, морг);</w:t>
      </w:r>
    </w:p>
    <w:p w:rsidR="00163954" w:rsidRDefault="003974AF">
      <w:pPr>
        <w:ind w:firstLine="480"/>
        <w:jc w:val="both"/>
      </w:pPr>
      <w:r>
        <w:t>б) вынос закрытого гроба с телом (останками) умершего из помещений морга (больницы) и установка в специализированное транспортное средство (автокатафалк);</w:t>
      </w:r>
    </w:p>
    <w:p w:rsidR="00163954" w:rsidRDefault="003974AF">
      <w:pPr>
        <w:ind w:firstLine="480"/>
        <w:jc w:val="both"/>
      </w:pPr>
      <w:r>
        <w:t>в) перев</w:t>
      </w:r>
      <w:r>
        <w:t>озка гроба с телом (останками) умершего на кладбище;</w:t>
      </w:r>
    </w:p>
    <w:p w:rsidR="00163954" w:rsidRDefault="003974AF">
      <w:pPr>
        <w:ind w:firstLine="480"/>
        <w:jc w:val="both"/>
      </w:pPr>
      <w:r>
        <w:t>г) перенос гроба с телом (останками) умершего к месту захоронения.</w:t>
      </w:r>
    </w:p>
    <w:p w:rsidR="00163954" w:rsidRDefault="003974AF">
      <w:pPr>
        <w:ind w:firstLine="480"/>
        <w:jc w:val="both"/>
      </w:pPr>
      <w:r>
        <w:t>5. Погребение осуществляется рабочими специализированной службы, в обязанности которых входит:</w:t>
      </w:r>
    </w:p>
    <w:p w:rsidR="00163954" w:rsidRDefault="003974AF">
      <w:pPr>
        <w:ind w:firstLine="480"/>
        <w:jc w:val="both"/>
      </w:pPr>
      <w:r>
        <w:t>а) расчистка и разметка могилы;</w:t>
      </w:r>
    </w:p>
    <w:p w:rsidR="00163954" w:rsidRDefault="003974AF">
      <w:pPr>
        <w:ind w:firstLine="480"/>
        <w:jc w:val="both"/>
      </w:pPr>
      <w:r>
        <w:t xml:space="preserve">б) рытье </w:t>
      </w:r>
      <w:r>
        <w:t>могилы установленного размера (длина не менее 2,0 м, ширина 1,0 м, глубина 1,5 м, при захоронении умерших детей размеры могил могут быть, соответственно, уменьшены) на отведенном участке кладбища вручную или с использованием механизированных средств;</w:t>
      </w:r>
    </w:p>
    <w:p w:rsidR="00163954" w:rsidRDefault="003974AF">
      <w:pPr>
        <w:ind w:firstLine="480"/>
        <w:jc w:val="both"/>
      </w:pPr>
      <w:r>
        <w:t>в) за</w:t>
      </w:r>
      <w:r>
        <w:t>чистка могилы (осуществляется вручную);</w:t>
      </w:r>
    </w:p>
    <w:p w:rsidR="00163954" w:rsidRDefault="003974AF">
      <w:pPr>
        <w:ind w:firstLine="480"/>
        <w:jc w:val="both"/>
      </w:pPr>
      <w:r>
        <w:t>г) опускание гроба в могилу;</w:t>
      </w:r>
    </w:p>
    <w:p w:rsidR="00163954" w:rsidRDefault="003974AF">
      <w:pPr>
        <w:ind w:firstLine="480"/>
        <w:jc w:val="both"/>
      </w:pPr>
      <w:r>
        <w:t>д) засыпка могилы вручную или механизированным способом;</w:t>
      </w:r>
    </w:p>
    <w:p w:rsidR="00163954" w:rsidRDefault="003974AF">
      <w:pPr>
        <w:ind w:firstLine="480"/>
        <w:jc w:val="both"/>
      </w:pPr>
      <w:r>
        <w:t>е) устройство надмогильного холма;</w:t>
      </w:r>
    </w:p>
    <w:p w:rsidR="00163954" w:rsidRDefault="003974AF">
      <w:pPr>
        <w:ind w:firstLine="480"/>
        <w:jc w:val="both"/>
      </w:pPr>
      <w:r>
        <w:t>ж) установка памятного знака (таблички).</w:t>
      </w:r>
    </w:p>
    <w:sectPr w:rsidR="00163954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4AF" w:rsidRDefault="003974AF">
      <w:r>
        <w:separator/>
      </w:r>
    </w:p>
  </w:endnote>
  <w:endnote w:type="continuationSeparator" w:id="0">
    <w:p w:rsidR="003974AF" w:rsidRDefault="0039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4AF" w:rsidRDefault="003974AF">
      <w:r>
        <w:separator/>
      </w:r>
    </w:p>
  </w:footnote>
  <w:footnote w:type="continuationSeparator" w:id="0">
    <w:p w:rsidR="003974AF" w:rsidRDefault="00397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3954"/>
    <w:rsid w:val="00163954"/>
    <w:rsid w:val="003974AF"/>
    <w:rsid w:val="00E2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251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1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51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516B"/>
    <w:rPr>
      <w:sz w:val="24"/>
    </w:rPr>
  </w:style>
  <w:style w:type="paragraph" w:styleId="a9">
    <w:name w:val="footer"/>
    <w:basedOn w:val="a"/>
    <w:link w:val="aa"/>
    <w:uiPriority w:val="99"/>
    <w:unhideWhenUsed/>
    <w:rsid w:val="00E251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516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251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1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51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516B"/>
    <w:rPr>
      <w:sz w:val="24"/>
    </w:rPr>
  </w:style>
  <w:style w:type="paragraph" w:styleId="a9">
    <w:name w:val="footer"/>
    <w:basedOn w:val="a"/>
    <w:link w:val="aa"/>
    <w:uiPriority w:val="99"/>
    <w:unhideWhenUsed/>
    <w:rsid w:val="00E251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516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pmr.ru/View.aspx?id=Q8O%2fVk1WlrJ0wbYHd6HmAQ%3d%3d" TargetMode="External"/><Relationship Id="rId13" Type="http://schemas.openxmlformats.org/officeDocument/2006/relationships/hyperlink" Target="http://pravopmr.ru/View.aspx?id=n07sXmSFune5mUO35mk0qA%3d%3d" TargetMode="External"/><Relationship Id="rId18" Type="http://schemas.openxmlformats.org/officeDocument/2006/relationships/hyperlink" Target="http://pravopmr.ru/View.aspx?id=lB%2bID7sPHqHNDWr6GNRsOw%3d%3d" TargetMode="External"/><Relationship Id="rId26" Type="http://schemas.openxmlformats.org/officeDocument/2006/relationships/hyperlink" Target="http://pravopmr.ru/View.aspx?id=Tb%2bb8LW2El22tprjwcVUdw%3d%3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pmr.ru/View.aspx?id=noMK14TvTxh%2fJMdlWiiA3Q%3d%3d" TargetMode="External"/><Relationship Id="rId7" Type="http://schemas.openxmlformats.org/officeDocument/2006/relationships/hyperlink" Target="http://pravopmr.ru/View.aspx?id=EScfVnh%2bAcQ52x2cF4%2btpQ%3d%3d#p735" TargetMode="External"/><Relationship Id="rId12" Type="http://schemas.openxmlformats.org/officeDocument/2006/relationships/hyperlink" Target="http://pravopmr.ru/View.aspx?id=PTbSlyCGiFCGibDpVpS6cg%3d%3d" TargetMode="External"/><Relationship Id="rId17" Type="http://schemas.openxmlformats.org/officeDocument/2006/relationships/hyperlink" Target="http://pravopmr.ru/View.aspx?id=lKijlXGn7rri7ODhf0HWaQ%3d%3d" TargetMode="External"/><Relationship Id="rId25" Type="http://schemas.openxmlformats.org/officeDocument/2006/relationships/hyperlink" Target="http://pravopmr.ru/View.aspx?id=2cig6vZvrRpchPjMaEX%2brg%3d%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pmr.ru/View.aspx?id=89NGSX2A7B4d9qV8vk8HbQ%3d%3d" TargetMode="External"/><Relationship Id="rId20" Type="http://schemas.openxmlformats.org/officeDocument/2006/relationships/hyperlink" Target="http://pravopmr.ru/View.aspx?id=Jm0KlaiqhxaoseVFN4U%2bOQ%3d%3d" TargetMode="External"/><Relationship Id="rId29" Type="http://schemas.openxmlformats.org/officeDocument/2006/relationships/hyperlink" Target="http://pravopmr.ru/View.aspx?id=7sn67zv71osPhiYvydBy7Q%3d%3d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ravopmr.ru/View.aspx?id=iilZQqPEUixLy3JVZhaWfQ%3d%3d" TargetMode="External"/><Relationship Id="rId24" Type="http://schemas.openxmlformats.org/officeDocument/2006/relationships/hyperlink" Target="http://pravopmr.ru/View.aspx?id=h%2b1nP2bBij0Snv3wjDor5A%3d%3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pmr.ru/View.aspx?id=jzX%2bbqnk0IvntZJ5pIsQ4w%3d%3d" TargetMode="External"/><Relationship Id="rId23" Type="http://schemas.openxmlformats.org/officeDocument/2006/relationships/hyperlink" Target="http://pravopmr.ru/View.aspx?id=8d4nL8y5o4MX%2baJqfRTrow%3d%3d" TargetMode="External"/><Relationship Id="rId28" Type="http://schemas.openxmlformats.org/officeDocument/2006/relationships/hyperlink" Target="http://pravopmr.ru/View.aspx?id=nvZU1U%2fbad%2bOnbXDb2bW8Q%3d%3d" TargetMode="External"/><Relationship Id="rId10" Type="http://schemas.openxmlformats.org/officeDocument/2006/relationships/hyperlink" Target="http://pravopmr.ru/View.aspx?id=wkIyZJY8QDv6Uj5uOq5etw%3d%3d" TargetMode="External"/><Relationship Id="rId19" Type="http://schemas.openxmlformats.org/officeDocument/2006/relationships/hyperlink" Target="http://pravopmr.ru/View.aspx?id=S0lO2jQoXJ%2fWJX4JbUsObA%3d%3d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pmr.ru/View.aspx?id=hhxcLYXNxsZjW9lsMIkZLA%3d%3d" TargetMode="External"/><Relationship Id="rId14" Type="http://schemas.openxmlformats.org/officeDocument/2006/relationships/hyperlink" Target="http://pravopmr.ru/View.aspx?id=ipFbc5KLAl1G%2fVyer1ljfA%3d%3d" TargetMode="External"/><Relationship Id="rId22" Type="http://schemas.openxmlformats.org/officeDocument/2006/relationships/hyperlink" Target="http://pravopmr.ru/View.aspx?id=Pb3231LwgkU7YqFBu5M%2biw%3d%3d" TargetMode="External"/><Relationship Id="rId27" Type="http://schemas.openxmlformats.org/officeDocument/2006/relationships/hyperlink" Target="http://pravopmr.ru/View.aspx?id=gz8%2fkihF5zOPFbiJAUGSbg%3d%3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1962</Words>
  <Characters>11189</Characters>
  <Application>Microsoft Office Word</Application>
  <DocSecurity>0</DocSecurity>
  <Lines>93</Lines>
  <Paragraphs>26</Paragraphs>
  <ScaleCrop>false</ScaleCrop>
  <Company/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В. Бондаренко</cp:lastModifiedBy>
  <cp:revision>2</cp:revision>
  <dcterms:created xsi:type="dcterms:W3CDTF">2018-01-17T10:23:00Z</dcterms:created>
  <dcterms:modified xsi:type="dcterms:W3CDTF">2018-01-17T10:24:00Z</dcterms:modified>
</cp:coreProperties>
</file>