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3C" w:rsidRDefault="0033703C">
      <w:pPr>
        <w:jc w:val="right"/>
      </w:pPr>
    </w:p>
    <w:p w:rsidR="0033703C" w:rsidRDefault="00DE0791">
      <w:pPr>
        <w:pStyle w:val="a4"/>
        <w:jc w:val="center"/>
        <w:rPr>
          <w:i/>
        </w:rPr>
      </w:pPr>
      <w:r>
        <w:rPr>
          <w:i/>
        </w:rPr>
        <w:t>(редакция № 2 на 5 июля 2016 г.)</w:t>
      </w:r>
    </w:p>
    <w:p w:rsidR="0033703C" w:rsidRDefault="00DE0791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33703C" w:rsidRDefault="00DE0791">
      <w:pPr>
        <w:pStyle w:val="head"/>
      </w:pPr>
      <w:r>
        <w:rPr>
          <w:b/>
        </w:rPr>
        <w:t>ПОСТАНОВЛЕНИЕ</w:t>
      </w:r>
    </w:p>
    <w:p w:rsidR="0033703C" w:rsidRDefault="00DE0791">
      <w:pPr>
        <w:pStyle w:val="head"/>
      </w:pPr>
      <w:r>
        <w:rPr>
          <w:b/>
        </w:rPr>
        <w:t>от 24 декабря 2013 г.</w:t>
      </w:r>
      <w:r>
        <w:br/>
      </w:r>
      <w:r>
        <w:rPr>
          <w:b/>
        </w:rPr>
        <w:t>№ 322</w:t>
      </w:r>
    </w:p>
    <w:p w:rsidR="0033703C" w:rsidRDefault="00DE0791">
      <w:pPr>
        <w:pStyle w:val="head"/>
      </w:pPr>
      <w:r>
        <w:rPr>
          <w:b/>
        </w:rPr>
        <w:t xml:space="preserve">Об утверждении Типового </w:t>
      </w:r>
      <w:r>
        <w:rPr>
          <w:b/>
        </w:rPr>
        <w:t>положения о службе социальной помощи города (района)</w:t>
      </w:r>
    </w:p>
    <w:p w:rsidR="0033703C" w:rsidRDefault="00DE0791">
      <w:pPr>
        <w:ind w:firstLine="480"/>
        <w:jc w:val="both"/>
      </w:pPr>
      <w:proofErr w:type="gramStart"/>
      <w:r>
        <w:t xml:space="preserve">В соответствии со статьей 76-6 Конституции Приднестровской Молдавской Республики, статьями 12, 25 </w:t>
      </w:r>
      <w:hyperlink r:id="rId7" w:tooltip="(ВСТУПИЛ В СИЛУ 30.12.2011) О Правительстве Приднестровской Молдавской Республики" w:history="1">
        <w:r>
          <w:rPr>
            <w:rStyle w:val="a3"/>
          </w:rPr>
          <w:t>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 с дополнением, внесенным </w:t>
      </w:r>
      <w:hyperlink r:id="rId8" w:tooltip="(ВСТУПИЛ В СИЛУ 07.11.2012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Конституционн</w:t>
        </w:r>
        <w:r>
          <w:rPr>
            <w:rStyle w:val="a3"/>
          </w:rPr>
          <w:t>ым законом Приднестровской Молдавской Республики от 26 октября 2012 года № 206-КЗД-V</w:t>
        </w:r>
      </w:hyperlink>
      <w:r>
        <w:t xml:space="preserve"> (САЗ 12-44), </w:t>
      </w:r>
      <w:hyperlink r:id="rId9" w:tooltip="(ВСТУПИЛ В СИЛУ 30.07.2007) О социальном обслуживании граждан пожилого возраста и инвалидов" w:history="1">
        <w:r>
          <w:rPr>
            <w:rStyle w:val="a3"/>
          </w:rPr>
          <w:t>Законом Приднестровской Молдавской Республики от 29 июня 2007 года № 237-З-IV "О социальном обслуживании граждан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пожилого возраста и инвалидов"</w:t>
        </w:r>
      </w:hyperlink>
      <w:r>
        <w:t xml:space="preserve"> (САЗ 07-27) с изменениями, внесенными </w:t>
      </w:r>
      <w:hyperlink r:id="rId10" w:tooltip="(ВСТУПИЛ В СИЛУ 01.01.2013) О внесении изменений в Закон Приднестровской Молдавской Республики " w:history="1">
        <w:r>
          <w:rPr>
            <w:rStyle w:val="a3"/>
          </w:rPr>
          <w:t>Законом Приднестровской Молдавской Республики от 24 декабря 2012 го</w:t>
        </w:r>
        <w:r>
          <w:rPr>
            <w:rStyle w:val="a3"/>
          </w:rPr>
          <w:t>да № 274-ЗИ-V</w:t>
        </w:r>
      </w:hyperlink>
      <w:r>
        <w:t xml:space="preserve"> (САЗ 12-53), </w:t>
      </w:r>
      <w:hyperlink r:id="rId11" w:tooltip="(ВСТУПИЛ В СИЛУ 27.08.2013) О мерах по совершенствованию системы управления в области охраны прав детства и семьи, опеки и попечительства" w:history="1">
        <w:r>
          <w:rPr>
            <w:rStyle w:val="a3"/>
          </w:rPr>
          <w:t>Постановл</w:t>
        </w:r>
        <w:r>
          <w:rPr>
            <w:rStyle w:val="a3"/>
          </w:rPr>
          <w:t>ением Правительства Приднестровской Молдавской Республики от 13 августа 2013 года № 181 "О мерах по совершенствованию системы управления в области охраны прав детства и семьи, опеки и попечительства"</w:t>
        </w:r>
      </w:hyperlink>
      <w:r>
        <w:t> (САЗ 13-33), Правительство Приднестровской Молдавской</w:t>
      </w:r>
      <w:r>
        <w:t xml:space="preserve"> Республики постановляет:</w:t>
      </w:r>
      <w:proofErr w:type="gramEnd"/>
    </w:p>
    <w:p w:rsidR="0033703C" w:rsidRDefault="00DE0791">
      <w:pPr>
        <w:ind w:firstLine="480"/>
        <w:jc w:val="both"/>
      </w:pPr>
      <w:r>
        <w:rPr>
          <w:b/>
        </w:rPr>
        <w:t>1.</w:t>
      </w:r>
      <w:r>
        <w:t xml:space="preserve"> Утвердить Типовое положение о службе социальной помощи города (района) (прилагается).</w:t>
      </w:r>
    </w:p>
    <w:p w:rsidR="0033703C" w:rsidRDefault="00DE0791">
      <w:pPr>
        <w:ind w:firstLine="480"/>
        <w:jc w:val="both"/>
      </w:pPr>
      <w:r>
        <w:rPr>
          <w:b/>
        </w:rPr>
        <w:t>2.</w:t>
      </w:r>
      <w:r>
        <w:t xml:space="preserve"> </w:t>
      </w:r>
      <w:hyperlink r:id="rId12" w:tooltip="(УТРАТИЛ СИЛУ 01.01.2014) Об утверждении Типового положения о службе социальной помощи, охраны прав детства и семьи, опеки и попечительства" w:history="1">
        <w:r>
          <w:rPr>
            <w:rStyle w:val="a3"/>
          </w:rPr>
          <w:t>Постановление Правительства Приднестровской Молдавской Республики от 11 декабря 2012 года № 131 "Об утверждении Типового положения о службе социальной помощи, охраны прав де</w:t>
        </w:r>
        <w:r>
          <w:rPr>
            <w:rStyle w:val="a3"/>
          </w:rPr>
          <w:t>тства и семьи, опеки и попечительства"</w:t>
        </w:r>
      </w:hyperlink>
      <w:r>
        <w:t xml:space="preserve"> (САЗ 12-51) с дополнением, внесенным </w:t>
      </w:r>
      <w:hyperlink r:id="rId13" w:tooltip="(УТРАТИЛ СИЛУ 01.01.2014) О внесении дополнения в Постановление Правительства Приднестровской Молдавской Республики от 11 декабря 2012 года № 131 " w:history="1">
        <w:r>
          <w:rPr>
            <w:rStyle w:val="a3"/>
          </w:rPr>
          <w:t>Постановлением Правительства Приднестровской Молдавской Республики от 19 июля 2013 года №</w:t>
        </w:r>
        <w:r>
          <w:rPr>
            <w:rStyle w:val="a3"/>
          </w:rPr>
          <w:t xml:space="preserve"> 151</w:t>
        </w:r>
      </w:hyperlink>
      <w:r>
        <w:t> (САЗ 13-28), признать утратившим силу.</w:t>
      </w:r>
    </w:p>
    <w:p w:rsidR="0033703C" w:rsidRDefault="00DE0791">
      <w:pPr>
        <w:ind w:firstLine="480"/>
        <w:jc w:val="both"/>
      </w:pPr>
      <w:r>
        <w:rPr>
          <w:b/>
        </w:rPr>
        <w:t>3.</w:t>
      </w:r>
      <w:r>
        <w:t xml:space="preserve"> Настоящее Постановление вступает в силу с 1 января 2014 года.</w:t>
      </w:r>
    </w:p>
    <w:p w:rsidR="0033703C" w:rsidRDefault="00DE0791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 xml:space="preserve">Приднестровской Молдавской Республики Т. </w:t>
      </w:r>
      <w:proofErr w:type="spellStart"/>
      <w:r>
        <w:rPr>
          <w:b/>
        </w:rPr>
        <w:t>Туранская</w:t>
      </w:r>
      <w:proofErr w:type="spellEnd"/>
    </w:p>
    <w:p w:rsidR="0033703C" w:rsidRDefault="00DE0791">
      <w:pPr>
        <w:pStyle w:val="a4"/>
      </w:pPr>
      <w:r>
        <w:t>г. Тирасполь</w:t>
      </w:r>
      <w:r>
        <w:br/>
      </w:r>
      <w:r>
        <w:t>24 декабря 2013 г.</w:t>
      </w:r>
      <w:r>
        <w:br/>
      </w:r>
      <w:r>
        <w:t>№ 322</w:t>
      </w:r>
    </w:p>
    <w:p w:rsidR="00360702" w:rsidRDefault="00360702">
      <w:pPr>
        <w:pStyle w:val="a4"/>
      </w:pPr>
    </w:p>
    <w:p w:rsidR="00360702" w:rsidRDefault="00360702">
      <w:pPr>
        <w:pStyle w:val="a4"/>
      </w:pPr>
    </w:p>
    <w:p w:rsidR="0033703C" w:rsidRDefault="00DE0791">
      <w:pPr>
        <w:pStyle w:val="a4"/>
        <w:jc w:val="right"/>
      </w:pPr>
      <w:r>
        <w:lastRenderedPageBreak/>
        <w:t>Приложение</w:t>
      </w:r>
      <w:r>
        <w:br/>
      </w:r>
      <w:r>
        <w:t>к Постановлению П</w:t>
      </w:r>
      <w:r>
        <w:t>равительства</w:t>
      </w:r>
      <w:r>
        <w:br/>
      </w:r>
      <w:r>
        <w:t>Приднестровской Молдавской Республики</w:t>
      </w:r>
      <w:r>
        <w:br/>
      </w:r>
      <w:r>
        <w:t>от 24 декабря 2013 года № 322</w:t>
      </w:r>
    </w:p>
    <w:p w:rsidR="0033703C" w:rsidRDefault="00DE0791">
      <w:pPr>
        <w:pStyle w:val="a4"/>
        <w:jc w:val="center"/>
      </w:pPr>
      <w:r>
        <w:t>Типовое положение</w:t>
      </w:r>
      <w:r>
        <w:br/>
      </w:r>
      <w:r>
        <w:t>о службе социальной помощи города (района)</w:t>
      </w:r>
    </w:p>
    <w:p w:rsidR="0033703C" w:rsidRDefault="00DE0791">
      <w:pPr>
        <w:pStyle w:val="2"/>
        <w:ind w:firstLine="480"/>
        <w:jc w:val="center"/>
      </w:pPr>
      <w:r>
        <w:t>1.</w:t>
      </w:r>
      <w:r>
        <w:t xml:space="preserve"> Общие положения</w:t>
      </w:r>
    </w:p>
    <w:p w:rsidR="0033703C" w:rsidRDefault="00DE0791">
      <w:pPr>
        <w:ind w:firstLine="480"/>
        <w:jc w:val="both"/>
      </w:pPr>
      <w:r>
        <w:t xml:space="preserve">1. Служба социальной помощи города (района) (далее – служба) является учреждением социальной </w:t>
      </w:r>
      <w:r>
        <w:t>защиты населения, осуществляющим на территории города (района) организационную и практическую деятельность по оказанию различных видов социальной помощи одиноким престарелым и нетрудоспособным гражданам, а также иным гражданам, нуждающимся в посторонней по</w:t>
      </w:r>
      <w:r>
        <w:t>мощи.</w:t>
      </w:r>
    </w:p>
    <w:p w:rsidR="0033703C" w:rsidRDefault="00DE0791">
      <w:pPr>
        <w:ind w:firstLine="480"/>
        <w:jc w:val="both"/>
      </w:pPr>
      <w:r>
        <w:t>2. Служба создается, реорганизуется и ликвидируется государственной администрацией города (района) Приднестровской Молдавской Республики по согласованию с Министерством по социальной защите и труду Приднестровской Молдавской Республики.</w:t>
      </w:r>
    </w:p>
    <w:p w:rsidR="0033703C" w:rsidRDefault="00DE0791">
      <w:pPr>
        <w:ind w:firstLine="480"/>
        <w:jc w:val="both"/>
      </w:pPr>
      <w:r>
        <w:t>3. Служба фин</w:t>
      </w:r>
      <w:r>
        <w:t>ансируется за счет средств, предусмотренных бюджетом города (района) Приднестровской Молдавской Республики на социальное обеспечение, а также за счет доходов от собственной деятельности службы и других внебюджетных поступлений.</w:t>
      </w:r>
    </w:p>
    <w:p w:rsidR="0033703C" w:rsidRDefault="00DE0791">
      <w:pPr>
        <w:ind w:firstLine="480"/>
        <w:jc w:val="both"/>
      </w:pPr>
      <w:r>
        <w:t>4. Служба является самостоят</w:t>
      </w:r>
      <w:r>
        <w:t>ельным юридическим лицом.</w:t>
      </w:r>
    </w:p>
    <w:p w:rsidR="0033703C" w:rsidRDefault="00DE0791">
      <w:pPr>
        <w:ind w:firstLine="480"/>
        <w:jc w:val="both"/>
      </w:pPr>
      <w:r>
        <w:t>5. Служба может безвозмездно получать денежные средства, материальные ценности, гуманитарную помощь от общественных фондов, организаций различных организационно-правовых форм и форм собственности, отдельных граждан, учитывая и рас</w:t>
      </w:r>
      <w:r>
        <w:t>ходуя их в порядке, установленном законодательством Приднестровской Молдавской Республики.</w:t>
      </w:r>
    </w:p>
    <w:p w:rsidR="0033703C" w:rsidRDefault="00DE0791">
      <w:pPr>
        <w:ind w:firstLine="480"/>
        <w:jc w:val="both"/>
      </w:pPr>
      <w:r>
        <w:t>6. Общее руководство службой осуществляет государственная администрация города (района), нормативно-методическое руководство – Министерство по социальной защите и тр</w:t>
      </w:r>
      <w:r>
        <w:t>уду Приднестровской Молдавской Республики.</w:t>
      </w:r>
    </w:p>
    <w:p w:rsidR="0033703C" w:rsidRDefault="00DE0791">
      <w:pPr>
        <w:pStyle w:val="2"/>
        <w:ind w:firstLine="480"/>
        <w:jc w:val="center"/>
      </w:pPr>
      <w:r>
        <w:t>2.</w:t>
      </w:r>
      <w:r>
        <w:t xml:space="preserve"> Основные задачи службы</w:t>
      </w:r>
    </w:p>
    <w:p w:rsidR="0033703C" w:rsidRDefault="00DE0791">
      <w:pPr>
        <w:ind w:firstLine="480"/>
        <w:jc w:val="both"/>
      </w:pPr>
      <w:r>
        <w:t xml:space="preserve">7. Выявление и учет совместно с органами здравоохранения и другими организациями одиноких престарелых и нетрудоспособных граждан, проживающих в зоне обслуживания и нуждающихся в надомном </w:t>
      </w:r>
      <w:r>
        <w:t>обслуживании.</w:t>
      </w:r>
    </w:p>
    <w:p w:rsidR="0033703C" w:rsidRDefault="00DE0791">
      <w:pPr>
        <w:ind w:firstLine="480"/>
        <w:jc w:val="both"/>
      </w:pPr>
      <w:r>
        <w:t>8. Установление и поддержание связи с организациями, учреждениями, правоохранительными органами, общественными организациями с целью оказания помощи одиноким престарелым и нетрудоспособным гражданам.</w:t>
      </w:r>
    </w:p>
    <w:p w:rsidR="0033703C" w:rsidRDefault="00DE0791">
      <w:pPr>
        <w:ind w:firstLine="480"/>
        <w:jc w:val="both"/>
      </w:pPr>
      <w:r>
        <w:t xml:space="preserve">9. Содействие в оформлении документов, </w:t>
      </w:r>
      <w:r>
        <w:t>необходимых в повседневной жизнедеятельности, а также для помещения в стационарные учреждения социальной защиты, предназначенные для проживания граждан пожилого возраста и инвалидов, не страдающих психическими заболеваниями.</w:t>
      </w:r>
    </w:p>
    <w:p w:rsidR="0033703C" w:rsidRDefault="00DE0791">
      <w:pPr>
        <w:ind w:firstLine="480"/>
        <w:jc w:val="both"/>
      </w:pPr>
      <w:r>
        <w:t>10. Покупка и доставка на дом п</w:t>
      </w:r>
      <w:r>
        <w:t>родуктов питания и промышленных товаров первой необходимости.</w:t>
      </w:r>
    </w:p>
    <w:p w:rsidR="0033703C" w:rsidRDefault="00DE0791">
      <w:pPr>
        <w:ind w:firstLine="480"/>
        <w:jc w:val="both"/>
      </w:pPr>
      <w:r>
        <w:t>11. Помощь в приготовлении пищи.</w:t>
      </w:r>
    </w:p>
    <w:p w:rsidR="0033703C" w:rsidRDefault="00DE0791">
      <w:pPr>
        <w:ind w:firstLine="480"/>
        <w:jc w:val="both"/>
      </w:pPr>
      <w:r>
        <w:t xml:space="preserve">12. </w:t>
      </w:r>
      <w:proofErr w:type="gramStart"/>
      <w:r>
        <w:t>Доставка воды, топка печей, содействие в обеспечении топливом для проживающих в жилых помещениях без центрального отопления и (или) водоснабжения.</w:t>
      </w:r>
      <w:proofErr w:type="gramEnd"/>
    </w:p>
    <w:p w:rsidR="0033703C" w:rsidRDefault="00DE0791">
      <w:pPr>
        <w:ind w:firstLine="480"/>
        <w:jc w:val="both"/>
      </w:pPr>
      <w:r>
        <w:t xml:space="preserve">13. Сдача </w:t>
      </w:r>
      <w:r>
        <w:t>вещей в стирку, химчистку, ремонт и обратная доставка.</w:t>
      </w:r>
    </w:p>
    <w:p w:rsidR="0033703C" w:rsidRDefault="00DE0791">
      <w:pPr>
        <w:ind w:firstLine="480"/>
        <w:jc w:val="both"/>
      </w:pPr>
      <w:r>
        <w:lastRenderedPageBreak/>
        <w:t>14. Содействие в организации уборки и ремонта жилых помещений.</w:t>
      </w:r>
    </w:p>
    <w:p w:rsidR="0033703C" w:rsidRDefault="00DE0791">
      <w:pPr>
        <w:ind w:firstLine="480"/>
        <w:jc w:val="both"/>
      </w:pPr>
      <w:r>
        <w:t>15. Содействие в оплате жилья и коммунальных услуг.</w:t>
      </w:r>
    </w:p>
    <w:p w:rsidR="0033703C" w:rsidRDefault="00DE0791">
      <w:pPr>
        <w:ind w:firstLine="480"/>
        <w:jc w:val="both"/>
      </w:pPr>
      <w:r>
        <w:t>16. Содействие в организации предоставления услуг предприятиями торговли, коммунально-</w:t>
      </w:r>
      <w:r>
        <w:t>бытового обслуживания, связи и другими предприятиями, оказывающими услуги населению.</w:t>
      </w:r>
    </w:p>
    <w:p w:rsidR="0033703C" w:rsidRDefault="00DE0791">
      <w:pPr>
        <w:ind w:firstLine="480"/>
        <w:jc w:val="both"/>
      </w:pPr>
      <w:r>
        <w:t>17. Оказание помощи в написании и отправлении писем.</w:t>
      </w:r>
    </w:p>
    <w:p w:rsidR="0033703C" w:rsidRDefault="00DE0791">
      <w:pPr>
        <w:ind w:firstLine="480"/>
        <w:jc w:val="both"/>
      </w:pPr>
      <w:r>
        <w:t>18. Содействие в посещении театров, выставок и других культурных мероприятий.</w:t>
      </w:r>
    </w:p>
    <w:p w:rsidR="0033703C" w:rsidRDefault="00DE0791">
      <w:pPr>
        <w:ind w:firstLine="480"/>
        <w:jc w:val="both"/>
      </w:pPr>
      <w:r>
        <w:t>19. Содействие в обеспечении ухода с уче</w:t>
      </w:r>
      <w:r>
        <w:t>том состояния здоровья.</w:t>
      </w:r>
    </w:p>
    <w:p w:rsidR="0033703C" w:rsidRDefault="00DE0791">
      <w:pPr>
        <w:ind w:firstLine="480"/>
        <w:jc w:val="both"/>
      </w:pPr>
      <w:r>
        <w:t>20. Содействие в получении медицинской помощи.</w:t>
      </w:r>
    </w:p>
    <w:p w:rsidR="0033703C" w:rsidRDefault="00DE0791">
      <w:pPr>
        <w:ind w:firstLine="480"/>
        <w:jc w:val="both"/>
      </w:pPr>
      <w:r>
        <w:t xml:space="preserve">21. Содействие в проведении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33703C" w:rsidRDefault="00DE0791">
      <w:pPr>
        <w:ind w:firstLine="480"/>
        <w:jc w:val="both"/>
      </w:pPr>
      <w:r>
        <w:t>22. Содействие в обеспечении по заключению врачей лекарственными средствами и изделиями медицинского назначения.</w:t>
      </w:r>
    </w:p>
    <w:p w:rsidR="0033703C" w:rsidRDefault="00DE0791">
      <w:pPr>
        <w:ind w:firstLine="480"/>
        <w:jc w:val="both"/>
      </w:pPr>
      <w:r>
        <w:t>23. Оказание п</w:t>
      </w:r>
      <w:r>
        <w:t>сихологической помощи.</w:t>
      </w:r>
    </w:p>
    <w:p w:rsidR="0033703C" w:rsidRDefault="00DE0791">
      <w:pPr>
        <w:ind w:firstLine="480"/>
        <w:jc w:val="both"/>
      </w:pPr>
      <w:r>
        <w:t>24. Содействие в госпитализации, сопровождение в лечебно-профилактические учреждения.</w:t>
      </w:r>
    </w:p>
    <w:p w:rsidR="0033703C" w:rsidRDefault="00DE0791">
      <w:pPr>
        <w:ind w:firstLine="480"/>
        <w:jc w:val="both"/>
      </w:pPr>
      <w:r>
        <w:t>25. Помощь в получении путевок на санаторно-курортное лечение.</w:t>
      </w:r>
    </w:p>
    <w:p w:rsidR="0033703C" w:rsidRDefault="00DE0791">
      <w:pPr>
        <w:ind w:firstLine="480"/>
        <w:jc w:val="both"/>
      </w:pPr>
      <w:r>
        <w:t>26. Содействие в получении зубопротезной и протезно-ортопедической помощи, а также в</w:t>
      </w:r>
      <w:r>
        <w:t xml:space="preserve"> обеспечении техническими средствами ухода и реабилитации.</w:t>
      </w:r>
    </w:p>
    <w:p w:rsidR="0033703C" w:rsidRDefault="00DE0791">
      <w:pPr>
        <w:ind w:firstLine="480"/>
        <w:jc w:val="both"/>
      </w:pPr>
      <w:r>
        <w:t>27. Содействие в получении установленных законодательством Приднестровской Молдавской Республики льгот и преимуществ.</w:t>
      </w:r>
    </w:p>
    <w:p w:rsidR="0033703C" w:rsidRDefault="00DE0791">
      <w:pPr>
        <w:ind w:firstLine="480"/>
        <w:jc w:val="both"/>
      </w:pPr>
      <w:r>
        <w:t>28. Оказание помощи по вопросам пенсионного обеспечения и предоставления других</w:t>
      </w:r>
      <w:r>
        <w:t xml:space="preserve"> социальных выплат.</w:t>
      </w:r>
    </w:p>
    <w:p w:rsidR="0033703C" w:rsidRDefault="00DE0791">
      <w:pPr>
        <w:ind w:firstLine="480"/>
        <w:jc w:val="both"/>
      </w:pPr>
      <w:r>
        <w:t>29. Содействие в организации ритуальных услуг.</w:t>
      </w:r>
    </w:p>
    <w:p w:rsidR="0033703C" w:rsidRDefault="00DE0791">
      <w:pPr>
        <w:ind w:firstLine="480"/>
        <w:jc w:val="both"/>
      </w:pPr>
      <w:r>
        <w:t>30. Выполнение иных задач, предусмотренных законодательством Приднестровской Молдавской Республики.</w:t>
      </w:r>
    </w:p>
    <w:p w:rsidR="0033703C" w:rsidRDefault="00DE0791">
      <w:pPr>
        <w:pStyle w:val="2"/>
        <w:ind w:firstLine="480"/>
        <w:jc w:val="center"/>
      </w:pPr>
      <w:r>
        <w:t>3.</w:t>
      </w:r>
      <w:r>
        <w:t xml:space="preserve"> Руководство службой</w:t>
      </w:r>
    </w:p>
    <w:p w:rsidR="0033703C" w:rsidRDefault="00DE0791">
      <w:pPr>
        <w:ind w:firstLine="480"/>
        <w:jc w:val="both"/>
      </w:pPr>
      <w:r>
        <w:t>31. Службу возглавляет директор, который руководит всей работой сл</w:t>
      </w:r>
      <w:r>
        <w:t xml:space="preserve">ужбы и осуществляет </w:t>
      </w:r>
      <w:proofErr w:type="gramStart"/>
      <w:r>
        <w:t>контроль за</w:t>
      </w:r>
      <w:proofErr w:type="gramEnd"/>
      <w:r>
        <w:t xml:space="preserve"> деятельностью ее работников, несет ответственность за качество и эффективность работы.</w:t>
      </w:r>
    </w:p>
    <w:p w:rsidR="0033703C" w:rsidRDefault="00DE0791">
      <w:pPr>
        <w:ind w:firstLine="480"/>
        <w:jc w:val="both"/>
      </w:pPr>
      <w:r>
        <w:t>32. Директор службы назначается на должность и освобождается от должности главой государственной администрации города (района) по согласо</w:t>
      </w:r>
      <w:r>
        <w:t>ванию с Министерством по социальной защите и труду Приднестровской Молдавской Республики.</w:t>
      </w:r>
    </w:p>
    <w:p w:rsidR="0033703C" w:rsidRDefault="00DE0791">
      <w:pPr>
        <w:ind w:firstLine="480"/>
        <w:jc w:val="both"/>
      </w:pPr>
      <w:r>
        <w:t>33. Директор службы по согласованию с государственной администрацией города (района) определяет численность и штатный состав работников службы (Приложение № 3).</w:t>
      </w:r>
    </w:p>
    <w:p w:rsidR="0033703C" w:rsidRDefault="00DE0791">
      <w:pPr>
        <w:pStyle w:val="2"/>
        <w:ind w:firstLine="480"/>
        <w:jc w:val="center"/>
      </w:pPr>
      <w:r>
        <w:t>4.</w:t>
      </w:r>
      <w:r>
        <w:t xml:space="preserve"> Ус</w:t>
      </w:r>
      <w:r>
        <w:t>ловия зачисления и снятия с обслуживания граждан, нуждающихся в постоянной или временной посторонней помощи на дому</w:t>
      </w:r>
    </w:p>
    <w:p w:rsidR="0033703C" w:rsidRDefault="00DE0791">
      <w:pPr>
        <w:ind w:firstLine="480"/>
        <w:jc w:val="both"/>
      </w:pPr>
      <w:r>
        <w:t xml:space="preserve">34. Решением директора службы на надомное обслуживание принимаются одиноко проживающие граждане Приднестровской Молдавской Республики, </w:t>
      </w:r>
      <w:r>
        <w:t>иностранные граждане и лица без гражданства пожилого возраста, супружеские пары и инвалиды, нуждающиеся в постоянной или временной посторонней помощи, вследствие частичной утраты способности к самообслуживанию.</w:t>
      </w:r>
    </w:p>
    <w:p w:rsidR="0033703C" w:rsidRDefault="00DE0791">
      <w:pPr>
        <w:ind w:firstLine="480"/>
        <w:jc w:val="both"/>
      </w:pPr>
      <w:r>
        <w:lastRenderedPageBreak/>
        <w:t xml:space="preserve">Граждане, являющиеся </w:t>
      </w:r>
      <w:proofErr w:type="spellStart"/>
      <w:r>
        <w:t>бактери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вирусоноси</w:t>
      </w:r>
      <w:r>
        <w:t>телями, а также граждане, у которых наличествует хронический алкоголизм, карантинные инфекционные заболевания, активные формы туберкулеза, тяжелые психические расстройства, венерические и другие заболевания, требующие лечения в специализированных учреждени</w:t>
      </w:r>
      <w:r>
        <w:t>ях здравоохранения, на обслуживание не принимаются.</w:t>
      </w:r>
    </w:p>
    <w:p w:rsidR="0033703C" w:rsidRDefault="00DE0791">
      <w:pPr>
        <w:ind w:firstLine="480"/>
        <w:jc w:val="both"/>
      </w:pPr>
      <w:r>
        <w:t>35. Зачисление на надомное обслуживание осуществляется директором службы на основании следующих документов:</w:t>
      </w:r>
    </w:p>
    <w:p w:rsidR="0033703C" w:rsidRDefault="00DE0791">
      <w:pPr>
        <w:ind w:firstLine="480"/>
        <w:jc w:val="both"/>
      </w:pPr>
      <w:r>
        <w:t>а) личного заявления (Приложение № 1 к данному Типовому положению);</w:t>
      </w:r>
    </w:p>
    <w:p w:rsidR="0033703C" w:rsidRDefault="00DE0791">
      <w:pPr>
        <w:ind w:firstLine="480"/>
        <w:jc w:val="both"/>
      </w:pPr>
      <w:r>
        <w:t>б) акта материально-бытового</w:t>
      </w:r>
      <w:r>
        <w:t xml:space="preserve"> обследования (Приложение № 2 к данному Типовому положению). Порядок проведения материально-бытового обследования устанавливается исполнительным органом государственной власти, в ведении которого находятся вопросы социальной защиты;</w:t>
      </w:r>
    </w:p>
    <w:p w:rsidR="0033703C" w:rsidRDefault="00DE0791">
      <w:pPr>
        <w:ind w:firstLine="480"/>
        <w:jc w:val="both"/>
      </w:pPr>
      <w:r>
        <w:t xml:space="preserve">в) медицинской справки </w:t>
      </w:r>
      <w:r>
        <w:t>(врачебного профессионально-консультативного заключения) для инвалида (пенсионера) о необходимости надомного обслуживания и отсутствии противопоказаний к обслуживанию (выписка из протокола ВКК);</w:t>
      </w:r>
    </w:p>
    <w:p w:rsidR="0033703C" w:rsidRDefault="00DE0791">
      <w:pPr>
        <w:ind w:firstLine="480"/>
        <w:jc w:val="both"/>
      </w:pPr>
      <w:r>
        <w:t>г) копии справки заключения консилиума врачебной экспертизы ж</w:t>
      </w:r>
      <w:r>
        <w:t>изнеспособности (КВЭЖ), утвержденной приказом Министерства здравоохранения Приднестровской Молдавской Республики, – для инвалида;</w:t>
      </w:r>
    </w:p>
    <w:p w:rsidR="0033703C" w:rsidRDefault="00DE0791">
      <w:pPr>
        <w:ind w:firstLine="480"/>
        <w:jc w:val="both"/>
      </w:pPr>
      <w:r>
        <w:t>д) копии лицевого счета (выписка из домовой книги, документ администрации села о факте одинокого проживания).</w:t>
      </w:r>
    </w:p>
    <w:p w:rsidR="0033703C" w:rsidRDefault="00DE0791">
      <w:pPr>
        <w:ind w:firstLine="480"/>
        <w:jc w:val="both"/>
      </w:pPr>
      <w:r>
        <w:t>36. Снятие с обс</w:t>
      </w:r>
      <w:r>
        <w:t>луживания производится приказом директора службы по следующим основаниям:</w:t>
      </w:r>
    </w:p>
    <w:p w:rsidR="0033703C" w:rsidRDefault="00DE0791">
      <w:pPr>
        <w:ind w:firstLine="480"/>
        <w:jc w:val="both"/>
      </w:pPr>
      <w:r>
        <w:t>а) по личному заявлению гражданина;</w:t>
      </w:r>
    </w:p>
    <w:p w:rsidR="0033703C" w:rsidRDefault="00DE0791">
      <w:pPr>
        <w:ind w:firstLine="480"/>
        <w:jc w:val="both"/>
      </w:pPr>
      <w:r>
        <w:t>б) при помещении гражданина в стационарное учреждение социальной защиты;</w:t>
      </w:r>
    </w:p>
    <w:p w:rsidR="0033703C" w:rsidRDefault="00DE0791">
      <w:pPr>
        <w:ind w:firstLine="480"/>
        <w:jc w:val="both"/>
      </w:pPr>
      <w:r>
        <w:t xml:space="preserve">в) при невнесении гражданином более двух раз по истечении установленного </w:t>
      </w:r>
      <w:r>
        <w:t>срока оплаты за обслуживание;</w:t>
      </w:r>
    </w:p>
    <w:p w:rsidR="0033703C" w:rsidRDefault="00DE0791">
      <w:pPr>
        <w:ind w:firstLine="480"/>
        <w:jc w:val="both"/>
      </w:pPr>
      <w:r>
        <w:t>г) при появлении медицинских противопоказаний к обслуживанию;</w:t>
      </w:r>
    </w:p>
    <w:p w:rsidR="0033703C" w:rsidRDefault="00DE0791">
      <w:pPr>
        <w:ind w:firstLine="480"/>
        <w:jc w:val="both"/>
      </w:pPr>
      <w:r>
        <w:t>д) на основании заявлений социальных работников о фактах недостойного поведения граждан, обслуживаемых службой.</w:t>
      </w:r>
    </w:p>
    <w:p w:rsidR="0033703C" w:rsidRDefault="00DE0791">
      <w:pPr>
        <w:ind w:firstLine="480"/>
        <w:jc w:val="both"/>
      </w:pPr>
      <w:r>
        <w:t xml:space="preserve">37. При выявлении обстоятельств, не соответствующих </w:t>
      </w:r>
      <w:r>
        <w:t>представленным документам, условия обслуживания могут быть изменены.</w:t>
      </w:r>
    </w:p>
    <w:p w:rsidR="0033703C" w:rsidRDefault="00DE0791">
      <w:pPr>
        <w:ind w:firstLine="480"/>
        <w:jc w:val="both"/>
      </w:pPr>
      <w:r>
        <w:t>38. Ответственность работников службы, если их действия (бездействия) повлекли за собой опасные для жизни и здоровья обслуживаемого лица последствия или нарушения его прав, наступает в по</w:t>
      </w:r>
      <w:r>
        <w:t>рядке, предусмотренном законодательством Приднестровской Молдавской Республики.</w:t>
      </w:r>
    </w:p>
    <w:p w:rsidR="0033703C" w:rsidRDefault="00DE0791">
      <w:pPr>
        <w:ind w:firstLine="480"/>
        <w:jc w:val="both"/>
      </w:pPr>
      <w:r>
        <w:t>39. Под одиноко проживающими гражданами пожилого возраста для целей настоящего Положения следует считать мужчин старше 60 лет, женщин старше 55 лет, проживающих отдельно от тру</w:t>
      </w:r>
      <w:r>
        <w:t>доспособных родственников, обязанных по закону их содержать.</w:t>
      </w:r>
    </w:p>
    <w:p w:rsidR="0033703C" w:rsidRDefault="00DE0791">
      <w:pPr>
        <w:ind w:firstLine="480"/>
        <w:jc w:val="both"/>
      </w:pPr>
      <w:r>
        <w:t>Под трудоспособными родственниками для целей настоящего Положения следует считать мужчин, не достигших возраста 60 лет, женщин – 55 лет, не являющихся инвалидами I, II группы.</w:t>
      </w:r>
    </w:p>
    <w:p w:rsidR="0033703C" w:rsidRDefault="00DE0791">
      <w:pPr>
        <w:pStyle w:val="2"/>
        <w:ind w:firstLine="480"/>
        <w:jc w:val="center"/>
      </w:pPr>
      <w:r>
        <w:t>5.</w:t>
      </w:r>
      <w:r>
        <w:t xml:space="preserve"> Оплата за обслуж</w:t>
      </w:r>
      <w:r>
        <w:t>ивание граждан, нуждающихся в постоянной или временной посторонней помощи на дому</w:t>
      </w:r>
    </w:p>
    <w:p w:rsidR="0033703C" w:rsidRDefault="00DE0791">
      <w:pPr>
        <w:ind w:firstLine="480"/>
        <w:jc w:val="both"/>
      </w:pPr>
      <w:r>
        <w:lastRenderedPageBreak/>
        <w:t>40. Социально-бытовое обслуживание граждан на дому производится бесплатно или за плату.</w:t>
      </w:r>
    </w:p>
    <w:p w:rsidR="0033703C" w:rsidRDefault="00DE0791">
      <w:pPr>
        <w:ind w:firstLine="480"/>
        <w:jc w:val="both"/>
      </w:pPr>
      <w:r>
        <w:t>41. Платные социальные услуги в муниципальной системе социальных служб оказываются в п</w:t>
      </w:r>
      <w:r>
        <w:t>орядке, установленном Правительством Приднестровской Молдавской Республики и решениями представительных органов государственной власти на территории соответствующих административно-территориальных единиц Приднестровской Молдавской Республики.</w:t>
      </w:r>
    </w:p>
    <w:p w:rsidR="0033703C" w:rsidRDefault="00DE0791">
      <w:pPr>
        <w:ind w:firstLine="480"/>
        <w:jc w:val="both"/>
      </w:pPr>
      <w:r>
        <w:t xml:space="preserve">42. Денежные </w:t>
      </w:r>
      <w:r>
        <w:t>средства, полученные от обслуживания за плату, расходуются в соответствии со сметой расходов, разработанной службой и утвержденной государственной администрацией города (района).</w:t>
      </w:r>
    </w:p>
    <w:p w:rsidR="0033703C" w:rsidRDefault="00DE0791">
      <w:pPr>
        <w:pStyle w:val="2"/>
        <w:ind w:firstLine="480"/>
        <w:jc w:val="center"/>
      </w:pPr>
      <w:r>
        <w:t>6.</w:t>
      </w:r>
      <w:r>
        <w:t xml:space="preserve"> Материальное обеспечение службы</w:t>
      </w:r>
    </w:p>
    <w:p w:rsidR="0033703C" w:rsidRDefault="00DE0791">
      <w:pPr>
        <w:ind w:firstLine="480"/>
        <w:jc w:val="both"/>
      </w:pPr>
      <w:r>
        <w:t>43. Служба размещается в специально предна</w:t>
      </w:r>
      <w:r>
        <w:t>значенном помещении, выделенном по решению государственной администрации города (района).</w:t>
      </w:r>
    </w:p>
    <w:p w:rsidR="0033703C" w:rsidRDefault="00DE0791">
      <w:pPr>
        <w:ind w:firstLine="480"/>
        <w:jc w:val="both"/>
      </w:pPr>
      <w:r>
        <w:t>Помещения службы должны быть обеспечены всеми видами коммунально-бытового благоустройства, оснащены телефонной связью и отвечать санитарно-гигиеническим и противопожа</w:t>
      </w:r>
      <w:r>
        <w:t>рным требованиям.</w:t>
      </w:r>
    </w:p>
    <w:p w:rsidR="0033703C" w:rsidRDefault="00DE0791">
      <w:pPr>
        <w:ind w:firstLine="480"/>
        <w:jc w:val="both"/>
      </w:pPr>
      <w:r>
        <w:t>44. Для организации работы группы по сбору, реставрации одежды, обуви и других предметов домашнего обихода, бывших в употреблении, а также гуманитарных грузов и выдачи их нуждающимся предоставляется отдельное помещение (не менее двух-трех</w:t>
      </w:r>
      <w:r>
        <w:t xml:space="preserve"> комнат), в котором предусматривается возможность размещения грузов, сортировки и их выдачи.</w:t>
      </w:r>
    </w:p>
    <w:p w:rsidR="0033703C" w:rsidRDefault="00DE0791">
      <w:pPr>
        <w:ind w:firstLine="480"/>
        <w:jc w:val="both"/>
      </w:pPr>
      <w:r>
        <w:t>45. Специалисты по социальной работе, специалисты по гуманитарной помощи, а также социальные работники один раз в году для осуществления деятельности обеспечиваютс</w:t>
      </w:r>
      <w:r>
        <w:t xml:space="preserve">я спецодеждой, </w:t>
      </w:r>
      <w:proofErr w:type="spellStart"/>
      <w:r>
        <w:t>спецобувью</w:t>
      </w:r>
      <w:proofErr w:type="spellEnd"/>
      <w:r>
        <w:t xml:space="preserve"> и </w:t>
      </w:r>
      <w:proofErr w:type="spellStart"/>
      <w:r>
        <w:t>специнвентарем</w:t>
      </w:r>
      <w:proofErr w:type="spellEnd"/>
      <w:r>
        <w:t xml:space="preserve"> за счет местного бюджета согласно нормативам, установленным государственной администрацией города (района).</w:t>
      </w:r>
    </w:p>
    <w:p w:rsidR="0033703C" w:rsidRDefault="00DE0791">
      <w:pPr>
        <w:ind w:firstLine="480"/>
        <w:jc w:val="both"/>
      </w:pPr>
      <w:r>
        <w:t xml:space="preserve">46. Работникам службы, исполнение служебных обязанностей которых связано с использованием общественного </w:t>
      </w:r>
      <w:r>
        <w:t>транспорта, выделяются проездные билеты по решению государственной администрации города (района) за счет средств местного бюджета.</w:t>
      </w:r>
    </w:p>
    <w:p w:rsidR="0033703C" w:rsidRDefault="00DE0791">
      <w:pPr>
        <w:ind w:firstLine="480"/>
        <w:jc w:val="both"/>
      </w:pPr>
      <w:r>
        <w:t>Социальным работникам выдаются удостоверения, дающие право на внеочередное обслуживание предприятиями торговли, быта, жилищно</w:t>
      </w:r>
      <w:r>
        <w:t>-коммунального хозяйства, связи и учреждений здравоохранения.</w:t>
      </w:r>
    </w:p>
    <w:p w:rsidR="0033703C" w:rsidRDefault="00DE0791">
      <w:pPr>
        <w:ind w:firstLine="480"/>
        <w:jc w:val="both"/>
      </w:pPr>
      <w:r>
        <w:t>47. Для обслуживания граждан на дому вместо затрат, предусмотренных на содержание специальных легковых автомобилей, могут устанавливаться расходы на наем автомобилей в транспортных государственн</w:t>
      </w:r>
      <w:r>
        <w:t>ых или иных организациях, а также расходы на бензин при использовании личного транспорта в служебных целях в порядке, установленном законодательством Приднестровской Молдавской Республики.</w:t>
      </w:r>
    </w:p>
    <w:p w:rsidR="0033703C" w:rsidRDefault="00DE0791">
      <w:pPr>
        <w:ind w:firstLine="480"/>
        <w:jc w:val="both"/>
      </w:pPr>
      <w:r>
        <w:t xml:space="preserve">48. </w:t>
      </w:r>
      <w:proofErr w:type="gramStart"/>
      <w:r>
        <w:t>Зоны обслуживания для специалистов по социальной работе, социал</w:t>
      </w:r>
      <w:r>
        <w:t>ьных работников и график работы устанавливаются директором службы с учетом степени и характера нуждаемости пенсионеров и инвалидов в помощи, компактности их проживания, транспортных связей, наличия организаций торговли, общественного питания и бытового обс</w:t>
      </w:r>
      <w:r>
        <w:t>луживания, но при условии посещения социальными работниками обслуживаемых на дому не реже 3 раз в неделю.</w:t>
      </w:r>
      <w:proofErr w:type="gramEnd"/>
    </w:p>
    <w:p w:rsidR="0033703C" w:rsidRDefault="00DE0791">
      <w:pPr>
        <w:ind w:firstLine="480"/>
        <w:jc w:val="both"/>
      </w:pPr>
      <w:r>
        <w:t>49. Оплата труда работников службы устанавливается в соответствии с действующим законодательством Приднестровской Молдавской Республики.</w:t>
      </w:r>
    </w:p>
    <w:p w:rsidR="0033703C" w:rsidRDefault="00DE0791">
      <w:pPr>
        <w:pStyle w:val="a4"/>
        <w:jc w:val="right"/>
      </w:pPr>
      <w:r>
        <w:lastRenderedPageBreak/>
        <w:t xml:space="preserve">Приложение № </w:t>
      </w:r>
      <w:r>
        <w:t>1</w:t>
      </w:r>
      <w:r>
        <w:br/>
      </w:r>
      <w:r>
        <w:t>к Типовому положению о службе</w:t>
      </w:r>
      <w:r>
        <w:br/>
      </w:r>
      <w:r>
        <w:t>социальной помощи города (района)</w:t>
      </w:r>
    </w:p>
    <w:p w:rsidR="0033703C" w:rsidRDefault="00DE0791">
      <w:pPr>
        <w:pStyle w:val="a4"/>
        <w:jc w:val="right"/>
      </w:pPr>
      <w:r>
        <w:t>Директору службы социальной помощи</w:t>
      </w:r>
      <w:r>
        <w:br/>
      </w:r>
      <w:r>
        <w:t>_______________________ (города, района)</w:t>
      </w:r>
    </w:p>
    <w:p w:rsidR="0033703C" w:rsidRDefault="00DE0791">
      <w:pPr>
        <w:pStyle w:val="a4"/>
        <w:jc w:val="right"/>
      </w:pPr>
      <w:r>
        <w:t>гражданина (</w:t>
      </w:r>
      <w:proofErr w:type="spellStart"/>
      <w:r>
        <w:t>ки</w:t>
      </w:r>
      <w:proofErr w:type="spellEnd"/>
      <w:r>
        <w:t>):_______________________</w:t>
      </w:r>
      <w:r>
        <w:br/>
      </w:r>
      <w:r>
        <w:t>(фамилия, имя, отчество)</w:t>
      </w:r>
      <w:r>
        <w:br/>
      </w:r>
      <w:r>
        <w:t>_____________________________________</w:t>
      </w:r>
      <w:r>
        <w:br/>
      </w:r>
      <w:r>
        <w:t>___________</w:t>
      </w:r>
      <w:r>
        <w:t>__________________________,</w:t>
      </w:r>
    </w:p>
    <w:p w:rsidR="0033703C" w:rsidRDefault="00DE0791">
      <w:pPr>
        <w:pStyle w:val="a4"/>
        <w:jc w:val="right"/>
      </w:pPr>
      <w:proofErr w:type="gramStart"/>
      <w:r>
        <w:t>проживающего</w:t>
      </w:r>
      <w:proofErr w:type="gramEnd"/>
      <w:r>
        <w:t xml:space="preserve"> (ей):</w:t>
      </w:r>
      <w:r>
        <w:br/>
      </w:r>
      <w:r>
        <w:t>______________________________________</w:t>
      </w:r>
      <w:r>
        <w:br/>
      </w:r>
      <w:r>
        <w:t>______________________________________</w:t>
      </w:r>
      <w:r>
        <w:br/>
      </w:r>
      <w:r>
        <w:t>______________________________________</w:t>
      </w:r>
    </w:p>
    <w:p w:rsidR="0033703C" w:rsidRDefault="00DE0791">
      <w:pPr>
        <w:pStyle w:val="a4"/>
        <w:jc w:val="center"/>
      </w:pPr>
      <w:r>
        <w:t>заявление</w:t>
      </w:r>
    </w:p>
    <w:p w:rsidR="0033703C" w:rsidRDefault="00DE0791">
      <w:pPr>
        <w:ind w:firstLine="480"/>
        <w:jc w:val="both"/>
      </w:pPr>
      <w:r>
        <w:t>Прошу Вас зачислить меня на обслуживание _____________________________ службой</w:t>
      </w:r>
      <w:r>
        <w:br/>
      </w:r>
      <w:r>
        <w:rPr>
          <w:rFonts w:ascii="Segoe Ui'" w:hAnsi="Segoe Ui'" w:cs="Segoe Ui'"/>
          <w:i/>
        </w:rPr>
        <w:t>(ра</w:t>
      </w:r>
      <w:r>
        <w:rPr>
          <w:rFonts w:ascii="Segoe Ui'" w:hAnsi="Segoe Ui'" w:cs="Segoe Ui'"/>
          <w:i/>
        </w:rPr>
        <w:t>йон, город)</w:t>
      </w:r>
    </w:p>
    <w:p w:rsidR="0033703C" w:rsidRDefault="00DE0791">
      <w:pPr>
        <w:ind w:firstLine="480"/>
        <w:jc w:val="both"/>
      </w:pPr>
      <w:r>
        <w:t>социальной помощи.</w:t>
      </w:r>
    </w:p>
    <w:p w:rsidR="0033703C" w:rsidRDefault="00DE0791">
      <w:pPr>
        <w:ind w:firstLine="480"/>
        <w:jc w:val="both"/>
      </w:pPr>
      <w:r>
        <w:t>С условиями и видами обслуживания ознакомле</w:t>
      </w:r>
      <w:proofErr w:type="gramStart"/>
      <w:r>
        <w:t>н(</w:t>
      </w:r>
      <w:proofErr w:type="gramEnd"/>
      <w:r>
        <w:t>а) и согласен(а).</w:t>
      </w:r>
    </w:p>
    <w:p w:rsidR="0033703C" w:rsidRDefault="00DE0791">
      <w:pPr>
        <w:ind w:firstLine="480"/>
        <w:jc w:val="both"/>
      </w:pPr>
      <w:r>
        <w:t>Дополнительно сообщаю: _____________________________________________________</w:t>
      </w:r>
      <w:r>
        <w:br/>
      </w:r>
      <w:r>
        <w:rPr>
          <w:rFonts w:ascii="Segoe Ui'" w:hAnsi="Segoe Ui'" w:cs="Segoe Ui'"/>
          <w:i/>
        </w:rPr>
        <w:t>(указать наличие родственников и место их проживания)</w:t>
      </w:r>
      <w:r>
        <w:br/>
      </w:r>
      <w:r>
        <w:t>_______________________________</w:t>
      </w:r>
      <w:r>
        <w:t>_____________________________________________</w:t>
      </w:r>
      <w:r>
        <w:br/>
      </w:r>
      <w:r>
        <w:t>____________________________________________________________________________</w:t>
      </w:r>
    </w:p>
    <w:p w:rsidR="0033703C" w:rsidRDefault="00DE0791">
      <w:pPr>
        <w:ind w:firstLine="480"/>
        <w:jc w:val="both"/>
      </w:pPr>
      <w:r>
        <w:t>Я согласе</w:t>
      </w:r>
      <w:proofErr w:type="gramStart"/>
      <w:r>
        <w:t>н(</w:t>
      </w:r>
      <w:proofErr w:type="gramEnd"/>
      <w:r>
        <w:t>а) с тем, что обслуживание на дому будет осуществляться за плату ежемесячно согласно тарифам, установленным действующим за</w:t>
      </w:r>
      <w:r>
        <w:t>конодательством ПМР.</w:t>
      </w:r>
    </w:p>
    <w:p w:rsidR="0033703C" w:rsidRDefault="00DE0791">
      <w:pPr>
        <w:ind w:firstLine="480"/>
        <w:jc w:val="both"/>
      </w:pPr>
      <w:r>
        <w:t>____________________ _______________________</w:t>
      </w:r>
      <w:r>
        <w:br/>
      </w:r>
      <w:r>
        <w:rPr>
          <w:rFonts w:ascii="Segoe Ui'" w:hAnsi="Segoe Ui'" w:cs="Segoe Ui'"/>
          <w:i/>
        </w:rPr>
        <w:t>(дата) (подпись)</w:t>
      </w:r>
    </w:p>
    <w:p w:rsidR="00360702" w:rsidRDefault="00360702">
      <w:pPr>
        <w:pStyle w:val="a4"/>
        <w:jc w:val="right"/>
      </w:pPr>
    </w:p>
    <w:p w:rsidR="00360702" w:rsidRDefault="00360702">
      <w:pPr>
        <w:pStyle w:val="a4"/>
        <w:jc w:val="right"/>
      </w:pPr>
    </w:p>
    <w:p w:rsidR="00360702" w:rsidRDefault="00360702">
      <w:pPr>
        <w:pStyle w:val="a4"/>
        <w:jc w:val="right"/>
      </w:pPr>
    </w:p>
    <w:p w:rsidR="00360702" w:rsidRDefault="00360702">
      <w:pPr>
        <w:pStyle w:val="a4"/>
        <w:jc w:val="right"/>
      </w:pPr>
    </w:p>
    <w:p w:rsidR="00360702" w:rsidRDefault="00360702">
      <w:pPr>
        <w:pStyle w:val="a4"/>
        <w:jc w:val="right"/>
      </w:pPr>
    </w:p>
    <w:p w:rsidR="00360702" w:rsidRDefault="00360702">
      <w:pPr>
        <w:pStyle w:val="a4"/>
        <w:jc w:val="right"/>
      </w:pPr>
    </w:p>
    <w:p w:rsidR="00360702" w:rsidRDefault="00360702">
      <w:pPr>
        <w:pStyle w:val="a4"/>
        <w:jc w:val="right"/>
      </w:pPr>
    </w:p>
    <w:p w:rsidR="0033703C" w:rsidRDefault="00DE0791">
      <w:pPr>
        <w:pStyle w:val="a4"/>
        <w:jc w:val="right"/>
      </w:pPr>
      <w:bookmarkStart w:id="0" w:name="_GoBack"/>
      <w:bookmarkEnd w:id="0"/>
      <w:r>
        <w:lastRenderedPageBreak/>
        <w:t>Приложение № 2</w:t>
      </w:r>
      <w:r>
        <w:br/>
      </w:r>
      <w:r>
        <w:t>к Типовому положению о службе</w:t>
      </w:r>
      <w:r>
        <w:br/>
      </w:r>
      <w:r>
        <w:t>социальной помощи города (района)</w:t>
      </w:r>
    </w:p>
    <w:p w:rsidR="0033703C" w:rsidRDefault="00DE0791">
      <w:pPr>
        <w:pStyle w:val="a4"/>
        <w:jc w:val="right"/>
      </w:pPr>
      <w:r>
        <w:t>Утверждаю:</w:t>
      </w:r>
      <w:r>
        <w:br/>
      </w:r>
      <w:proofErr w:type="gramStart"/>
      <w:r>
        <w:t>Директор службы социальной помощи</w:t>
      </w:r>
      <w:r>
        <w:br/>
      </w:r>
      <w:r>
        <w:t>____________________ (города, района)</w:t>
      </w:r>
      <w:r>
        <w:br/>
      </w:r>
      <w:r>
        <w:t>____________________________ (</w:t>
      </w:r>
      <w:proofErr w:type="spellStart"/>
      <w:r>
        <w:t>ф.и.о.</w:t>
      </w:r>
      <w:proofErr w:type="spellEnd"/>
      <w:r>
        <w:t>)</w:t>
      </w:r>
      <w:r>
        <w:br/>
      </w:r>
      <w:r>
        <w:t>"___"_________ 20__г.</w:t>
      </w:r>
      <w:proofErr w:type="gramEnd"/>
    </w:p>
    <w:p w:rsidR="0033703C" w:rsidRDefault="00DE0791">
      <w:pPr>
        <w:pStyle w:val="a4"/>
        <w:jc w:val="center"/>
      </w:pPr>
      <w:r>
        <w:t>Акт</w:t>
      </w:r>
      <w:r>
        <w:br/>
      </w:r>
      <w:r>
        <w:t>обследования материально-бытового положения</w:t>
      </w:r>
    </w:p>
    <w:p w:rsidR="0033703C" w:rsidRDefault="00DE0791">
      <w:pPr>
        <w:ind w:firstLine="480"/>
        <w:jc w:val="both"/>
      </w:pPr>
      <w:r>
        <w:t>"____" ___________ 20__ г. город (район) ______________</w:t>
      </w:r>
    </w:p>
    <w:p w:rsidR="0033703C" w:rsidRDefault="00DE0791">
      <w:pPr>
        <w:ind w:firstLine="480"/>
        <w:jc w:val="both"/>
      </w:pPr>
      <w:r>
        <w:t>Мы, нижеподписавшиеся, комиссия в составе:</w:t>
      </w:r>
      <w:r>
        <w:br/>
      </w:r>
      <w:r>
        <w:t>1. ______________________________________________</w:t>
      </w:r>
      <w:r>
        <w:t>____________________________</w:t>
      </w:r>
      <w:r>
        <w:br/>
      </w:r>
      <w:r>
        <w:t>2. __________________________________________________________________________</w:t>
      </w:r>
      <w:r>
        <w:br/>
      </w:r>
      <w:r>
        <w:t>3. __________________________________________________________________________</w:t>
      </w:r>
      <w:r>
        <w:br/>
      </w:r>
      <w:r>
        <w:t>провели обследование материально-бытового положения гражданина (</w:t>
      </w:r>
      <w:proofErr w:type="spellStart"/>
      <w:r>
        <w:t>ки</w:t>
      </w:r>
      <w:proofErr w:type="spellEnd"/>
      <w:r>
        <w:t>):</w:t>
      </w:r>
    </w:p>
    <w:p w:rsidR="0033703C" w:rsidRDefault="00DE0791">
      <w:pPr>
        <w:ind w:firstLine="480"/>
        <w:jc w:val="both"/>
      </w:pPr>
      <w:r>
        <w:t>__</w:t>
      </w:r>
      <w:r>
        <w:t>__________________________________________________________________________</w:t>
      </w:r>
      <w:r>
        <w:br/>
      </w:r>
      <w:r>
        <w:rPr>
          <w:rFonts w:ascii="Segoe Ui'" w:hAnsi="Segoe Ui'" w:cs="Segoe Ui'"/>
          <w:i/>
        </w:rPr>
        <w:t>(фамилия, имя, отчество пенсионера)</w:t>
      </w:r>
    </w:p>
    <w:p w:rsidR="0033703C" w:rsidRDefault="00DE0791">
      <w:pPr>
        <w:ind w:firstLine="480"/>
        <w:jc w:val="both"/>
      </w:pPr>
      <w:r>
        <w:t>_________ года рождения, проживающего (ей) по адресу ___________________________</w:t>
      </w:r>
    </w:p>
    <w:p w:rsidR="0033703C" w:rsidRDefault="00DE0791">
      <w:pPr>
        <w:ind w:firstLine="480"/>
        <w:jc w:val="both"/>
      </w:pPr>
      <w:r>
        <w:t>_______________________________________________________ телефон_</w:t>
      </w:r>
      <w:r>
        <w:t>_____________</w:t>
      </w:r>
    </w:p>
    <w:p w:rsidR="0033703C" w:rsidRDefault="00DE0791">
      <w:pPr>
        <w:ind w:firstLine="480"/>
        <w:jc w:val="both"/>
      </w:pPr>
      <w:r>
        <w:t xml:space="preserve">квартира (дом) состоит </w:t>
      </w:r>
      <w:proofErr w:type="gramStart"/>
      <w:r>
        <w:t>из</w:t>
      </w:r>
      <w:proofErr w:type="gramEnd"/>
      <w:r>
        <w:t>:______________________________________________________</w:t>
      </w:r>
      <w:r>
        <w:br/>
      </w:r>
      <w:r>
        <w:rPr>
          <w:rFonts w:ascii="Segoe Ui'" w:hAnsi="Segoe Ui'" w:cs="Segoe Ui'"/>
          <w:i/>
        </w:rPr>
        <w:t>(</w:t>
      </w:r>
      <w:proofErr w:type="gramStart"/>
      <w:r>
        <w:rPr>
          <w:rFonts w:ascii="Segoe Ui'" w:hAnsi="Segoe Ui'" w:cs="Segoe Ui'"/>
          <w:i/>
        </w:rPr>
        <w:t>количество</w:t>
      </w:r>
      <w:proofErr w:type="gramEnd"/>
      <w:r>
        <w:rPr>
          <w:rFonts w:ascii="Segoe Ui'" w:hAnsi="Segoe Ui'" w:cs="Segoe Ui'"/>
          <w:i/>
        </w:rPr>
        <w:t xml:space="preserve"> комнат)</w:t>
      </w:r>
    </w:p>
    <w:p w:rsidR="0033703C" w:rsidRDefault="00DE0791">
      <w:pPr>
        <w:ind w:firstLine="480"/>
        <w:jc w:val="both"/>
      </w:pPr>
      <w:r>
        <w:t>последнее место работы _______________________________________________________</w:t>
      </w:r>
    </w:p>
    <w:p w:rsidR="0033703C" w:rsidRDefault="00DE0791">
      <w:pPr>
        <w:ind w:firstLine="480"/>
        <w:jc w:val="both"/>
      </w:pPr>
      <w:r>
        <w:t>категория и группа инвалидности ______________________________</w:t>
      </w:r>
      <w:r>
        <w:t>_________________</w:t>
      </w:r>
    </w:p>
    <w:p w:rsidR="0033703C" w:rsidRDefault="00DE0791">
      <w:pPr>
        <w:ind w:firstLine="480"/>
        <w:jc w:val="both"/>
      </w:pPr>
      <w:r>
        <w:t>получает пенсию, пособие _____________________________________________________</w:t>
      </w:r>
      <w:r>
        <w:br/>
      </w:r>
      <w:r>
        <w:rPr>
          <w:rFonts w:ascii="Segoe Ui'" w:hAnsi="Segoe Ui'" w:cs="Segoe Ui'"/>
          <w:i/>
        </w:rPr>
        <w:t>(размер пенсии, пособия)</w:t>
      </w:r>
    </w:p>
    <w:p w:rsidR="0033703C" w:rsidRDefault="00DE0791">
      <w:pPr>
        <w:ind w:firstLine="480"/>
        <w:jc w:val="both"/>
      </w:pPr>
      <w:r>
        <w:t>состав семьи _________________________________________________________________</w:t>
      </w:r>
      <w:r>
        <w:br/>
      </w:r>
      <w:r>
        <w:rPr>
          <w:rFonts w:ascii="Segoe Ui'" w:hAnsi="Segoe Ui'" w:cs="Segoe Ui'"/>
          <w:i/>
        </w:rPr>
        <w:t>(имеются ли родственники)</w:t>
      </w:r>
      <w:r>
        <w:br/>
      </w:r>
      <w:r>
        <w:t>____________________________________________________________________________</w:t>
      </w:r>
      <w:r>
        <w:br/>
      </w:r>
      <w:r>
        <w:t>____________________________________________________________________________</w:t>
      </w:r>
    </w:p>
    <w:p w:rsidR="0033703C" w:rsidRDefault="00DE0791">
      <w:pPr>
        <w:ind w:firstLine="480"/>
        <w:jc w:val="both"/>
      </w:pPr>
      <w:r>
        <w:t>другие данные:</w:t>
      </w:r>
      <w:r>
        <w:br/>
      </w:r>
      <w:r>
        <w:t>____________________________________________________________________________</w:t>
      </w:r>
      <w:r>
        <w:br/>
      </w:r>
      <w:r>
        <w:t>__________</w:t>
      </w:r>
      <w:r>
        <w:t>__________________________________________________________________</w:t>
      </w:r>
      <w:r>
        <w:br/>
      </w:r>
      <w:r>
        <w:t>____________________________________________________________________________</w:t>
      </w:r>
      <w:r>
        <w:br/>
      </w:r>
      <w:r>
        <w:t>____________________________________________________________________________</w:t>
      </w:r>
      <w:r>
        <w:br/>
      </w:r>
      <w:r>
        <w:t>___________________________________</w:t>
      </w:r>
      <w:r>
        <w:t>_________________________________________</w:t>
      </w:r>
      <w:r>
        <w:br/>
      </w:r>
      <w:r>
        <w:t>____________________________________________________________________________</w:t>
      </w:r>
    </w:p>
    <w:p w:rsidR="0033703C" w:rsidRDefault="00DE0791">
      <w:pPr>
        <w:ind w:firstLine="480"/>
        <w:jc w:val="both"/>
      </w:pPr>
      <w:r>
        <w:t>Решение комиссии____________________________________________________________</w:t>
      </w:r>
      <w:r>
        <w:br/>
      </w:r>
      <w:r>
        <w:t>____________________________________________________________</w:t>
      </w:r>
      <w:r>
        <w:t>________________</w:t>
      </w:r>
    </w:p>
    <w:p w:rsidR="0033703C" w:rsidRDefault="00DE0791">
      <w:pPr>
        <w:ind w:firstLine="480"/>
        <w:jc w:val="both"/>
      </w:pPr>
      <w:r>
        <w:t>Члены комиссии</w:t>
      </w:r>
      <w:proofErr w:type="gramStart"/>
      <w:r>
        <w:t>: _________________ (___________________________)</w:t>
      </w:r>
      <w:r>
        <w:br/>
      </w:r>
      <w:r>
        <w:rPr>
          <w:rFonts w:ascii="Segoe Ui'" w:hAnsi="Segoe Ui'" w:cs="Segoe Ui'"/>
          <w:i/>
        </w:rPr>
        <w:t>(</w:t>
      </w:r>
      <w:proofErr w:type="gramEnd"/>
      <w:r>
        <w:rPr>
          <w:rFonts w:ascii="Segoe Ui'" w:hAnsi="Segoe Ui'" w:cs="Segoe Ui'"/>
          <w:i/>
        </w:rPr>
        <w:t>подпись) (фамилия и инициалы)</w:t>
      </w:r>
    </w:p>
    <w:p w:rsidR="0033703C" w:rsidRDefault="00DE0791">
      <w:pPr>
        <w:ind w:firstLine="480"/>
        <w:jc w:val="both"/>
      </w:pPr>
      <w:r>
        <w:t>_________________ (___________________________)</w:t>
      </w:r>
      <w:r>
        <w:br/>
      </w:r>
      <w:r>
        <w:rPr>
          <w:rFonts w:ascii="Segoe Ui'" w:hAnsi="Segoe Ui'" w:cs="Segoe Ui'"/>
          <w:i/>
        </w:rPr>
        <w:t>(подпись) (фамилия и инициалы)</w:t>
      </w:r>
    </w:p>
    <w:p w:rsidR="0033703C" w:rsidRDefault="00DE0791">
      <w:pPr>
        <w:ind w:firstLine="480"/>
        <w:jc w:val="both"/>
      </w:pPr>
      <w:r>
        <w:t>_________________ (___________________________)</w:t>
      </w:r>
      <w:r>
        <w:br/>
      </w:r>
      <w:r>
        <w:rPr>
          <w:rFonts w:ascii="Segoe Ui'" w:hAnsi="Segoe Ui'" w:cs="Segoe Ui'"/>
          <w:i/>
        </w:rPr>
        <w:t>(подпись) (фамили</w:t>
      </w:r>
      <w:r>
        <w:rPr>
          <w:rFonts w:ascii="Segoe Ui'" w:hAnsi="Segoe Ui'" w:cs="Segoe Ui'"/>
          <w:i/>
        </w:rPr>
        <w:t>я и инициалы)</w:t>
      </w:r>
    </w:p>
    <w:p w:rsidR="0033703C" w:rsidRDefault="00DE0791">
      <w:pPr>
        <w:pStyle w:val="a4"/>
        <w:jc w:val="right"/>
      </w:pPr>
      <w:r>
        <w:lastRenderedPageBreak/>
        <w:t>Приложение № 3</w:t>
      </w:r>
      <w:r>
        <w:br/>
      </w:r>
      <w:r>
        <w:t>к Типовому положению о службе</w:t>
      </w:r>
      <w:r>
        <w:br/>
      </w:r>
      <w:r>
        <w:t>социальной помощи города (района)</w:t>
      </w:r>
    </w:p>
    <w:p w:rsidR="0033703C" w:rsidRDefault="00DE0791">
      <w:pPr>
        <w:pStyle w:val="a4"/>
        <w:jc w:val="center"/>
      </w:pPr>
      <w:r>
        <w:t>Типовое штатное расписание</w:t>
      </w:r>
      <w:r>
        <w:br/>
      </w:r>
      <w:r>
        <w:t>службы социальной помощи города (района)</w:t>
      </w:r>
    </w:p>
    <w:tbl>
      <w:tblPr>
        <w:tblStyle w:val="TableNormal"/>
        <w:tblW w:w="0" w:type="auto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610"/>
        <w:gridCol w:w="1889"/>
        <w:gridCol w:w="1157"/>
      </w:tblGrid>
      <w:tr w:rsidR="0033703C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№</w:t>
            </w:r>
          </w:p>
          <w:p w:rsidR="0033703C" w:rsidRDefault="00DE0791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Наименование должности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Кол-во</w:t>
            </w:r>
          </w:p>
          <w:p w:rsidR="0033703C" w:rsidRDefault="00DE0791">
            <w:pPr>
              <w:pStyle w:val="a4"/>
              <w:jc w:val="center"/>
            </w:pPr>
            <w:r>
              <w:t>обслуживаемых</w:t>
            </w:r>
          </w:p>
          <w:p w:rsidR="0033703C" w:rsidRDefault="00DE0791">
            <w:pPr>
              <w:pStyle w:val="a4"/>
              <w:jc w:val="center"/>
            </w:pPr>
            <w:r>
              <w:t>граждан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Кол-во</w:t>
            </w:r>
          </w:p>
          <w:p w:rsidR="0033703C" w:rsidRDefault="00DE0791">
            <w:pPr>
              <w:pStyle w:val="a4"/>
              <w:jc w:val="center"/>
            </w:pPr>
            <w:r>
              <w:t>штатных</w:t>
            </w:r>
          </w:p>
          <w:p w:rsidR="0033703C" w:rsidRDefault="00DE0791">
            <w:pPr>
              <w:pStyle w:val="a4"/>
              <w:jc w:val="center"/>
            </w:pPr>
            <w:r>
              <w:t>единиц</w:t>
            </w:r>
          </w:p>
        </w:tc>
      </w:tr>
      <w:tr w:rsidR="0033703C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1.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</w:pPr>
            <w:r>
              <w:t xml:space="preserve">Директор </w:t>
            </w:r>
            <w:r>
              <w:t>службы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33703C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1</w:t>
            </w:r>
          </w:p>
        </w:tc>
      </w:tr>
      <w:tr w:rsidR="0033703C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2.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</w:pPr>
            <w:r>
              <w:t>Ведущий специалист (по социальной работе)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на каждые 291 чел.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1</w:t>
            </w:r>
          </w:p>
        </w:tc>
      </w:tr>
      <w:tr w:rsidR="0033703C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3.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</w:pPr>
            <w:r>
              <w:t>Специалист (по социальной работе)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на каждые 130 чел.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1</w:t>
            </w:r>
          </w:p>
        </w:tc>
      </w:tr>
      <w:tr w:rsidR="0033703C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4.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</w:pPr>
            <w:r>
              <w:t>Специалист (по гуманитарной помощи)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33703C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1</w:t>
            </w:r>
          </w:p>
        </w:tc>
      </w:tr>
      <w:tr w:rsidR="0033703C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5.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</w:pPr>
            <w:r>
              <w:t>Бухгалтер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33703C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1</w:t>
            </w:r>
          </w:p>
        </w:tc>
      </w:tr>
      <w:tr w:rsidR="0033703C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6.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</w:pPr>
            <w:r>
              <w:t>Кассир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33703C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1</w:t>
            </w:r>
          </w:p>
        </w:tc>
      </w:tr>
      <w:tr w:rsidR="0033703C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7.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</w:pPr>
            <w:r>
              <w:t xml:space="preserve">Социальный работник (г. Тирасполь, г. </w:t>
            </w:r>
            <w:r>
              <w:t>Бендеры, г. Рыбница, г. Дубоссары)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на 9 чел.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1</w:t>
            </w:r>
          </w:p>
        </w:tc>
      </w:tr>
      <w:tr w:rsidR="0033703C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8.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</w:pPr>
            <w:r>
              <w:t xml:space="preserve">Социальный работник (г. Григориополь и </w:t>
            </w:r>
            <w:proofErr w:type="spellStart"/>
            <w:r>
              <w:t>Григориопольский</w:t>
            </w:r>
            <w:proofErr w:type="spellEnd"/>
            <w:r>
              <w:t xml:space="preserve"> р-он, г. </w:t>
            </w:r>
            <w:proofErr w:type="spellStart"/>
            <w:r>
              <w:t>Слободзея</w:t>
            </w:r>
            <w:proofErr w:type="spellEnd"/>
            <w:r>
              <w:t xml:space="preserve"> и </w:t>
            </w:r>
            <w:proofErr w:type="spellStart"/>
            <w:r>
              <w:t>Слободзейский</w:t>
            </w:r>
            <w:proofErr w:type="spellEnd"/>
            <w:r>
              <w:t xml:space="preserve"> р-он, г. Каменка и Каменский р-он, в сельской местности </w:t>
            </w:r>
            <w:proofErr w:type="spellStart"/>
            <w:r>
              <w:t>Рыбницкого</w:t>
            </w:r>
            <w:proofErr w:type="spellEnd"/>
            <w:r>
              <w:t xml:space="preserve"> и </w:t>
            </w:r>
            <w:proofErr w:type="spellStart"/>
            <w:r>
              <w:t>Дубоссарского</w:t>
            </w:r>
            <w:proofErr w:type="spellEnd"/>
            <w:r>
              <w:t xml:space="preserve"> районов)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на 5 чел.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1</w:t>
            </w:r>
          </w:p>
        </w:tc>
      </w:tr>
      <w:tr w:rsidR="0033703C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9.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</w:pPr>
            <w:r>
              <w:t>Социал</w:t>
            </w:r>
            <w:r>
              <w:t>ьный работник (по гуманитарной помощи)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33703C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1</w:t>
            </w:r>
          </w:p>
        </w:tc>
      </w:tr>
      <w:tr w:rsidR="0033703C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10.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</w:pPr>
            <w:r>
              <w:t>Медицинская сестра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33703C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1</w:t>
            </w:r>
          </w:p>
        </w:tc>
      </w:tr>
      <w:tr w:rsidR="0033703C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11.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</w:pPr>
            <w:r>
              <w:t>Водитель (по количеству машин, но не более)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33703C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2</w:t>
            </w:r>
          </w:p>
        </w:tc>
      </w:tr>
      <w:tr w:rsidR="0033703C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12.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</w:pPr>
            <w:r>
              <w:t>Уборщик служебных помещений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33703C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3C" w:rsidRDefault="00DE0791">
            <w:pPr>
              <w:pStyle w:val="a4"/>
              <w:jc w:val="center"/>
            </w:pPr>
            <w:r>
              <w:t>1</w:t>
            </w:r>
          </w:p>
        </w:tc>
      </w:tr>
    </w:tbl>
    <w:p w:rsidR="0033703C" w:rsidRDefault="00DE0791">
      <w:pPr>
        <w:ind w:firstLine="480"/>
        <w:jc w:val="both"/>
      </w:pPr>
      <w:r>
        <w:rPr>
          <w:i/>
        </w:rPr>
        <w:t>Примечание:</w:t>
      </w:r>
      <w:r>
        <w:br/>
      </w:r>
      <w:r>
        <w:t xml:space="preserve">1. Должность ведущего специалиста (по социальной работе) вводится при наличии на </w:t>
      </w:r>
      <w:r>
        <w:t>обслуживании 291 и более граждан.</w:t>
      </w:r>
    </w:p>
    <w:p w:rsidR="0033703C" w:rsidRDefault="00DE0791">
      <w:pPr>
        <w:ind w:firstLine="480"/>
        <w:jc w:val="both"/>
      </w:pPr>
      <w:r>
        <w:t>2. Должность кассира вводится при наличии на обслуживании 291 и более граждан.</w:t>
      </w:r>
    </w:p>
    <w:p w:rsidR="0033703C" w:rsidRDefault="00DE0791">
      <w:pPr>
        <w:ind w:firstLine="480"/>
        <w:jc w:val="both"/>
      </w:pPr>
      <w:r>
        <w:t>3. Количество штатных единиц по должности "Уборщик служебных помещений" устанавливается исходя из размера убираемой служебной площади, не менее</w:t>
      </w:r>
      <w:r>
        <w:t xml:space="preserve"> 400 квадратных метров на одну единицу должности, но не менее 0,5 ставки на учреждение.</w:t>
      </w:r>
    </w:p>
    <w:p w:rsidR="0033703C" w:rsidRDefault="00DE0791">
      <w:pPr>
        <w:ind w:firstLine="480"/>
        <w:jc w:val="both"/>
      </w:pPr>
      <w:r>
        <w:t xml:space="preserve">4. Для социальных работников (г. Тирасполь, г. Бендеры, г. Рыбница, г. Дубоссары) в определенных районах этих городов, где обслуживаемые проживают в частном </w:t>
      </w:r>
      <w:proofErr w:type="gramStart"/>
      <w:r>
        <w:t>секторе</w:t>
      </w:r>
      <w:proofErr w:type="gramEnd"/>
      <w:r>
        <w:t xml:space="preserve"> и о</w:t>
      </w:r>
      <w:r>
        <w:t>тсутствует общественный транспорт, по решению государственной администрации допускается уменьшение нагрузки на одного социального работника, но не менее 5.</w:t>
      </w:r>
    </w:p>
    <w:sectPr w:rsidR="0033703C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91" w:rsidRDefault="00DE0791">
      <w:r>
        <w:separator/>
      </w:r>
    </w:p>
  </w:endnote>
  <w:endnote w:type="continuationSeparator" w:id="0">
    <w:p w:rsidR="00DE0791" w:rsidRDefault="00DE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'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91" w:rsidRDefault="00DE0791">
      <w:r>
        <w:separator/>
      </w:r>
    </w:p>
  </w:footnote>
  <w:footnote w:type="continuationSeparator" w:id="0">
    <w:p w:rsidR="00DE0791" w:rsidRDefault="00DE0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703C"/>
    <w:rsid w:val="0033703C"/>
    <w:rsid w:val="00360702"/>
    <w:rsid w:val="00D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60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7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07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702"/>
    <w:rPr>
      <w:sz w:val="24"/>
    </w:rPr>
  </w:style>
  <w:style w:type="paragraph" w:styleId="a9">
    <w:name w:val="footer"/>
    <w:basedOn w:val="a"/>
    <w:link w:val="aa"/>
    <w:uiPriority w:val="99"/>
    <w:unhideWhenUsed/>
    <w:rsid w:val="00360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70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60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7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07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702"/>
    <w:rPr>
      <w:sz w:val="24"/>
    </w:rPr>
  </w:style>
  <w:style w:type="paragraph" w:styleId="a9">
    <w:name w:val="footer"/>
    <w:basedOn w:val="a"/>
    <w:link w:val="aa"/>
    <w:uiPriority w:val="99"/>
    <w:unhideWhenUsed/>
    <w:rsid w:val="00360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7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hhxcLYXNxsZjW9lsMIkZLA%3d%3d" TargetMode="External"/><Relationship Id="rId13" Type="http://schemas.openxmlformats.org/officeDocument/2006/relationships/hyperlink" Target="http://pravopmr.ru/View.aspx?id=hhwXp6BZ%2bxOtW6m68n1BNw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pmr.ru/View.aspx?id=AeCCF%2fW0yazmfmBF0XkE%2fw%3d%3d" TargetMode="External"/><Relationship Id="rId12" Type="http://schemas.openxmlformats.org/officeDocument/2006/relationships/hyperlink" Target="http://pravopmr.ru/View.aspx?id=WNdQ6KcZoV%2bSotKvRw9qCw%3d%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pmr.ru/View.aspx?id=mAdN5QrJxta4eovC0bH00g%3d%3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avopmr.ru/View.aspx?id=P99bslZLi5ozmRe6anZwzg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pmr.ru/View.aspx?id=PluK7qhxl%2fZ6vYEEeLUX%2fQ%3d%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2903</Words>
  <Characters>16552</Characters>
  <Application>Microsoft Office Word</Application>
  <DocSecurity>0</DocSecurity>
  <Lines>137</Lines>
  <Paragraphs>38</Paragraphs>
  <ScaleCrop>false</ScaleCrop>
  <Company/>
  <LinksUpToDate>false</LinksUpToDate>
  <CharactersWithSpaces>19417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В. Бондаренко</cp:lastModifiedBy>
  <cp:revision>2</cp:revision>
  <dcterms:created xsi:type="dcterms:W3CDTF">2018-01-17T09:36:00Z</dcterms:created>
  <dcterms:modified xsi:type="dcterms:W3CDTF">2018-01-17T09:39:00Z</dcterms:modified>
</cp:coreProperties>
</file>