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9E" w:rsidRPr="006E6AC9" w:rsidRDefault="000E409E" w:rsidP="000E409E">
      <w:pPr>
        <w:pStyle w:val="a3"/>
        <w:ind w:left="6804"/>
        <w:rPr>
          <w:rFonts w:ascii="Times New Roman" w:eastAsia="Times New Roman" w:hAnsi="Times New Roman" w:cs="Times New Roman"/>
          <w:sz w:val="20"/>
          <w:szCs w:val="20"/>
        </w:rPr>
      </w:pPr>
      <w:r w:rsidRPr="006E6AC9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r w:rsidRPr="006E6AC9">
        <w:rPr>
          <w:rFonts w:ascii="Times New Roman" w:eastAsia="Times New Roman" w:hAnsi="Times New Roman" w:cs="Times New Roman"/>
          <w:sz w:val="20"/>
          <w:szCs w:val="20"/>
        </w:rPr>
        <w:br/>
        <w:t xml:space="preserve">к Приказу Министерства </w:t>
      </w:r>
    </w:p>
    <w:p w:rsidR="000E409E" w:rsidRPr="006E6AC9" w:rsidRDefault="000E409E" w:rsidP="000E409E">
      <w:pPr>
        <w:pStyle w:val="a3"/>
        <w:ind w:left="6804"/>
        <w:rPr>
          <w:rFonts w:ascii="Times New Roman" w:eastAsia="Times New Roman" w:hAnsi="Times New Roman" w:cs="Times New Roman"/>
          <w:sz w:val="20"/>
          <w:szCs w:val="20"/>
        </w:rPr>
      </w:pPr>
      <w:r w:rsidRPr="006E6AC9">
        <w:rPr>
          <w:rFonts w:ascii="Times New Roman" w:eastAsia="Times New Roman" w:hAnsi="Times New Roman" w:cs="Times New Roman"/>
          <w:sz w:val="20"/>
          <w:szCs w:val="20"/>
        </w:rPr>
        <w:t>по социальной защите и труду</w:t>
      </w:r>
      <w:r w:rsidRPr="006E6AC9">
        <w:rPr>
          <w:rFonts w:ascii="Times New Roman" w:eastAsia="Times New Roman" w:hAnsi="Times New Roman" w:cs="Times New Roman"/>
          <w:sz w:val="20"/>
          <w:szCs w:val="20"/>
        </w:rPr>
        <w:br/>
        <w:t>Приднестровской Молдавской Республики</w:t>
      </w:r>
      <w:r w:rsidRPr="006E6AC9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6E6AC9">
        <w:rPr>
          <w:rFonts w:ascii="Times New Roman" w:eastAsia="Times New Roman" w:hAnsi="Times New Roman" w:cs="Times New Roman"/>
          <w:sz w:val="20"/>
          <w:szCs w:val="20"/>
        </w:rPr>
        <w:t xml:space="preserve"> 178 от 16 апреля 2004 г.</w:t>
      </w:r>
    </w:p>
    <w:p w:rsidR="000E409E" w:rsidRPr="00C918B5" w:rsidRDefault="000E409E" w:rsidP="000E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09E" w:rsidRPr="00C918B5" w:rsidRDefault="000E409E" w:rsidP="000E4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proofErr w:type="gramStart"/>
      <w:r w:rsidRPr="00C918B5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временном трудоустройстве несовершеннолетних граждан</w:t>
      </w:r>
    </w:p>
    <w:p w:rsidR="000E409E" w:rsidRPr="00C918B5" w:rsidRDefault="000E409E" w:rsidP="000E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09E" w:rsidRPr="00C918B5" w:rsidRDefault="000E409E" w:rsidP="000E4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0E409E" w:rsidRPr="00C918B5" w:rsidRDefault="000E409E" w:rsidP="000E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Законом Приднестровской Молдавской Республики от 08 января 2001 года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372-3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>О занятости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(СЗМР 01-1), с изменениями и дополнениями, внесенными Законами Приднестровской Молдавской Республики от 17 апреля 2002 года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119-ЗИ-III (САЗ 02-16), от 10 июля 2002 года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152-ЗИД-III (САЗ 02-28), от 18 декабря 2003 года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373-ЗИД-III (САЗ 03-51), Трудовым кодексом Приднестровской Молдавской Республики от</w:t>
      </w:r>
      <w:proofErr w:type="gramEnd"/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19 июля 2002 года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161-З-III (САЗ 02-29) с изменениями и дополнениями, внесёнными законами от 07 июля 2003 года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305-ЗИД-III (САЗ 03-28), от 01 октября 2003 года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338-ЗД-III (САЗ 03-40), определяет порядок организации и финансирования мероприятий по временному трудоустройству несовершеннолетних граждан в возрасте от 14 (четырнадцати) до 18 (восемнадцати) лет.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2. Настоящее Положение направлено на организацию трудоустройства учащихся общеобразовательных учреждений, начального и среднего профессионального образования в свободное от учёбы время (далее несовершеннолетние граждане).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3. Основной задачей содействия трудоустройству несовершеннолетних граждан на временную работу является их приобщение к труду, получение профессиональных навыков, адаптация к трудовой деятельности.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4. Несовершеннолетние граждане не могут быть трудоустроены на работу, наносящую ущерб здоровью, нормальному развитию, нравственности и нарушающую процесс обучения. При этом трудоустройство несовершеннолетних граждан в возрасте от 14 до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>лет допускается только при наличии письменного согласия одного из родителей (опекуна, попечителя).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C918B5">
        <w:rPr>
          <w:rFonts w:ascii="Times New Roman" w:eastAsia="Times New Roman" w:hAnsi="Times New Roman" w:cs="Times New Roman"/>
          <w:sz w:val="24"/>
          <w:szCs w:val="24"/>
        </w:rPr>
        <w:t>Запрещается применять труд несовершеннолетних граждан на работах с вредными и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токсическими препаратами и т.д.)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Запрещается переноска и передвижение работниками в возрасте до 18 (восемнадцати) лет тяжестей, превышающих установленные для них предельные нормы.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6. Трудоустройство несовершеннолетних граждан на временную работу может осуществляться в любой организации, независимо от организационно-правовой формы и формы собственности (далее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>организация).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7. При трудоустройстве несовершеннолетних граждан необходимо руководствоваться нормами настоящего Положения и действующего законодательства Приднестровской Молдавской Республики.</w:t>
      </w:r>
    </w:p>
    <w:p w:rsidR="000E409E" w:rsidRPr="00C918B5" w:rsidRDefault="000E409E" w:rsidP="000E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09E" w:rsidRPr="00C918B5" w:rsidRDefault="000E409E" w:rsidP="000E4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2. Порядок организации трудоустройства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несовершеннолетних граждан</w:t>
      </w:r>
    </w:p>
    <w:p w:rsidR="000E409E" w:rsidRPr="00C918B5" w:rsidRDefault="000E409E" w:rsidP="000E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В целях организации эффективного трудоустройства несовершеннолетних граждан 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>территориальный орган Единого государственного фонда социального страхования Приднестровской Молдавской Республики - городской (районный) центр социального страхования и социальной защиты (далее - территориальный центр)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а) проводит анализ состояния рынка труда, изучает потребности несовершеннолетних граждан в трудоустройстве и возможности работодателей в обеспечении их занятости.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Изучение потребностей несовершеннолетних граждан в трудоустройстве осуществляется 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>территориальны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путём проведения опросов, анкетирования, а также на основе анализа данных о количестве обращений несовершеннолетних граждан в 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>территориальный центр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б) проводит совместно с заинтересованными сторонами специализированные ярмарки вакансий;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в) информирует несовершеннолетних граждан о проведении мероприятий по организации трудоустройства на временную работу, в том числе и с привлечением средств массовой информации (лекции, семинары, беседы и т.д.);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г) проводит мероприятия по привлечению организаций всех форм собственности к участию в организации временных рабочих мест для несовершеннолетних граждан;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д) регистрирует и направляет несовершеннолетних граждан на временную работу;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е) наряду с индивидуальной формой направления несовершеннолетних граждан на временную работу оказывает содействие в формирование бригад и групп несовершеннолетних, подбирает, при необходимости, руководителей бригад и групп из числа граждан, зарегистрированных в качестве безработных или ищущих работу граждан и имеющих опыт работы с несовершеннолетними.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C66F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>ерриториальный центр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несовершеннолетних граждан на работу с облегчёнными условиями труда, не требующую специальных профессиональных знаний и навыков, в частности </w:t>
      </w:r>
      <w:proofErr w:type="gramStart"/>
      <w:r w:rsidRPr="00C918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918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а) благоустройство и озеленение парков и скверов города, района;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б) благоустройство и ремонт детских игровых и спортивных площадок;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в) благоустройство пойм, берегов рек и водоемов;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г) сельскохозяйственные работы;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д) благоустройство улиц;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е) распространение печатной продукции;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ж) иные виды работ, с соблюдением законодательства.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10. В том случае, если организация заинтересована в применении труда несовершеннолетних граждан, планирует организовать и провести временные работы или создать временные дополнительные рабочие места, она направляет на имя директора 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>территориальн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заявление в произвольной форме. Заявление должно содержать сведения о видах временных работ, их характере, периоде проведения, режиме работы, количество необходимых работников, а также расчет расходов на заработную плату.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11. В случае недостатка или отсутствия у организации финансовых сре</w:t>
      </w:r>
      <w:proofErr w:type="gramStart"/>
      <w:r w:rsidRPr="00C918B5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я проведения временных работ, организация представляет 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>территориальн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финансово-экономическое обоснование необходимости полного или частичного финансирования данных работ из средств 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>Единого государственного фонда социального страхования Приднестровской Молдавской Республики (далее - Единого государственного фонда)</w:t>
      </w:r>
      <w:r w:rsidRPr="009C66F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12. Решение о возможности предоставления полного или частичного финансирования затрат на оплату труда несовершеннолетних граждан принимается директором 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>территориальн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анализа документов, представленных организацией, с учётом экономической и социальной целесообразности, а также с учётом наличия денежных сре</w:t>
      </w:r>
      <w:proofErr w:type="gramStart"/>
      <w:r w:rsidRPr="00C918B5">
        <w:rPr>
          <w:rFonts w:ascii="Times New Roman" w:eastAsia="Times New Roman" w:hAnsi="Times New Roman" w:cs="Times New Roman"/>
          <w:sz w:val="24"/>
          <w:szCs w:val="24"/>
        </w:rPr>
        <w:t>дств в б</w:t>
      </w:r>
      <w:proofErr w:type="gramEnd"/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юджете 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>Единого государственного фонда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 заключения договора и с целью ознакомления с предполагаемым местом проведения временных работ несовершеннолетних граждан специалисты 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>территориальн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выезжают в организацию.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9C66F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7D0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>ерриториальн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обязан в срок не позднее 10 рабочих дней со дня подачи заявления письменно информировать организацию о принятом решении.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14. В случае принятия директором 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>территориальн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предоставлении полного или частичного финансирования временных работ несовершеннолетних граждан между данной организацией и 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>территориальн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двусторонний договор о совместной деятельности по организации трудоустройства несовершеннолетних граждан на временную работу (далее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>договор о совместной деятельности) (Приложение № 1 к настоящему Приказу).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15. На основании договора о совместной деятельности 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>территориальн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несовершеннолетнего гражданина на временную работу и финансирует полностью или частично затраты на оплату труда несовершеннолетнего гражданина.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16. Приоритетным правом при трудоустройстве на временную работу пользуются несовершеннолетние граждане: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а) из числа сирот и оставшихся без попечения родителей, а также лиц, их заменяющих;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б) из семей безработных, неполных, многодетных семей;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 w:rsidRPr="00C918B5">
        <w:rPr>
          <w:rFonts w:ascii="Times New Roman" w:eastAsia="Times New Roman" w:hAnsi="Times New Roman" w:cs="Times New Roman"/>
          <w:sz w:val="24"/>
          <w:szCs w:val="24"/>
        </w:rPr>
        <w:t>состоящие</w:t>
      </w:r>
      <w:proofErr w:type="gramEnd"/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на учете в комиссиях по делам несовершеннолетних;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г) освобожденные из </w:t>
      </w:r>
      <w:proofErr w:type="spellStart"/>
      <w:r w:rsidRPr="00C918B5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C918B5">
        <w:rPr>
          <w:rFonts w:ascii="Times New Roman" w:eastAsia="Times New Roman" w:hAnsi="Times New Roman" w:cs="Times New Roman"/>
          <w:sz w:val="24"/>
          <w:szCs w:val="24"/>
        </w:rPr>
        <w:t>-трудовых колоний или закончившие специальные учебно-воспитательные учреждения.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17. При трудоустройстве на временную работу несовершеннолетний гражданин предоставляет работодателю: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а) личное заявление о принятии на работу;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б) письменное согласие одного из родителей несовершеннолетнего гражданина (опекуна, попечителя) для лиц до 15 лет;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в) свидетельство о рождении или паспорт для лиц достигших шестнадцатилетнего возраста;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г) справку из образовательной организации о режиме обучения;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д) медицинскую справку о состоянии здоровья.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18. При приёме на временную работу несовершеннолетнего гражданина организация заключает с ним срочный трудовой договор, на основании которого руководитель организации оформляет приказ о приёме на работу.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Администрация организации обязана ознакомить несовершеннолетнего гражданина с характером работы, условиями труда, с правилами внутреннего трудового распорядка, объяснить его права и обязанности, провести инструктаж по технике безопасности, правилам охраны труда и пожарной безопасности.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19. Продолжительность рабочего времени в период каникул не может превышать: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а) 24 часов в неделю для несовершеннолетних в возрасте от 14 до 16 лет;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б) 36 часов в неделю для несовершеннолетних в возрасте от 16 до 18 лет.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20. Продолжительность рабочего времени в течение учебного года в свободное от учёбы время не может превышать: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а) 12 часов в неделю для несовершеннолетних в возрасте от 14 до 16 лет;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б) 18 часов в неделю для несовершеннолетних в возрасте от 16 до 18 лет.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21. Период работы несовершеннолетних граждан подтверждается справкой или записью в трудовой книжке.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22. Организация обязана в течение трёх рабочих дней со дня издания приказа о приёме на работу или увольнения с работы несовершеннолетнего гражданина в письменной форме информировать об этом 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>территориальн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копии данного приказа.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lastRenderedPageBreak/>
        <w:t>23</w:t>
      </w:r>
      <w:r w:rsidRPr="00E30E8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>ерриториальн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в течение всего периода действия договора о совместной деятельности осуществляет </w:t>
      </w:r>
      <w:proofErr w:type="gramStart"/>
      <w:r w:rsidRPr="00C918B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организацией действующего законодательства, условий заключённого договора, выявляет случаи нарушения обязательств, а также принимает меры по их устранению.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24. Окончание действия договора оформляется актом о завершении работ по договору согласно форме (Приложение № 3 к настоящему Положению).</w:t>
      </w:r>
    </w:p>
    <w:p w:rsidR="000E409E" w:rsidRPr="00C918B5" w:rsidRDefault="000E409E" w:rsidP="000E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09E" w:rsidRPr="00C918B5" w:rsidRDefault="000E409E" w:rsidP="000E4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3. Финансирование мероприятий по временному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br/>
        <w:t>трудоустройству несовершеннолетних граждан</w:t>
      </w:r>
    </w:p>
    <w:p w:rsidR="000E409E" w:rsidRPr="00C918B5" w:rsidRDefault="000E409E" w:rsidP="000E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25. Временная занятость несовершеннолетних граждан финансируется за счет: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а) средств организаций, в которых организуются временные работы;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б) средств 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>Единого государственного фонда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в) средств местного бюджета.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26. Основным источником финансирования трудоустройства несовершеннолетних граждан на временную работу являются средства заинтересованных организаций, для которых выполняются временные работы и средства 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>Единого государственного фонда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27. Средства местного бюджета привлекаются для финансирования трудоустройства несовершеннолетних граждан на временную работу в организациях в объемах определяемых целевыми программами городов и районов Приднестровской Молдавской Республики.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28. При отсутствии средств у работодателя, оплата осуществляется частично или полностью из средств 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>Единого государственного фонда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>, местного бюджета пропорционально отработанному времени или в зависимости от выработки согласно существующим нормам и расценкам.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29. Расчет заработной платы производится пропорционально отработанному времени или в зависимости от выработки, в соответствии с расценками и </w:t>
      </w:r>
      <w:proofErr w:type="gramStart"/>
      <w:r w:rsidRPr="00C918B5">
        <w:rPr>
          <w:rFonts w:ascii="Times New Roman" w:eastAsia="Times New Roman" w:hAnsi="Times New Roman" w:cs="Times New Roman"/>
          <w:sz w:val="24"/>
          <w:szCs w:val="24"/>
        </w:rPr>
        <w:t>тарифами</w:t>
      </w:r>
      <w:proofErr w:type="gramEnd"/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действующими в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C38A3">
        <w:rPr>
          <w:rFonts w:ascii="Times New Roman" w:eastAsia="Times New Roman" w:hAnsi="Times New Roman" w:cs="Times New Roman"/>
          <w:sz w:val="24"/>
          <w:szCs w:val="24"/>
        </w:rPr>
        <w:t>с учетом единого социального налога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30. Оплата труда несовершеннолетних граждан производится за любой период отработанного времени (день, неделя, и т.д.) независимо от срока, на который заключен договор.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31. Оплата труда несовершеннолетних граждан на всех видах работ независимо от источника финансирования производится работодателем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8A3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>территориальн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C38A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 договором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32. Ежемесячно, либо в течение 3 дней после окончания работ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 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>территориальн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табель учета рабочего времени и ведомость расчета заработной платы.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33. На основании представленного расчета, 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>территориальн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перечисляет на расчетный счет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для оплаты труда несовершеннолетних граждан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38A3">
        <w:rPr>
          <w:rFonts w:ascii="Times New Roman" w:eastAsia="Times New Roman" w:hAnsi="Times New Roman" w:cs="Times New Roman"/>
          <w:sz w:val="24"/>
          <w:szCs w:val="24"/>
        </w:rPr>
        <w:t>либо осуществляют оплату самостоятельно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proofErr w:type="gramStart"/>
      <w:r w:rsidRPr="00C918B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расходованием средств, выделяемых работодателям из 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>Единого государственного фонда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на оказание финансовой поддержки при создании временных дополнительных рабочих мест для несовершеннолетних граждан, осуществляет 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>территориальн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>ерриториальн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вправе потребовать от организации справку о фактически начисленной и выплаченной заработной плате.</w:t>
      </w:r>
    </w:p>
    <w:p w:rsidR="000E409E" w:rsidRPr="00C918B5" w:rsidRDefault="000E409E" w:rsidP="000E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09E" w:rsidRPr="00C918B5" w:rsidRDefault="000E409E" w:rsidP="000E4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4. Учет и отчетность.</w:t>
      </w:r>
    </w:p>
    <w:p w:rsidR="000E409E" w:rsidRPr="00C918B5" w:rsidRDefault="000E409E" w:rsidP="000E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35. Учету подлежат все несовершеннолетние граждане, принявшие участие во временных работах, независимо от того, работали они в течение одного дня или более, полный или неполный рабочий день.</w:t>
      </w:r>
    </w:p>
    <w:p w:rsidR="000E409E" w:rsidRPr="00C918B5" w:rsidRDefault="000E409E" w:rsidP="000E4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36.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>ерриториальн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учет принявших участие в работах несовершеннолетних граждан на основе формы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>Карточка персонального учета гражданина ищущего работу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. Данные о численности несовершеннолетних граждан, обратившихся в 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>территориальн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в поисках временной работы и о количестве трудоустроенных из их числа, заполняются на основании договоров, заключенных с работодателями.</w:t>
      </w:r>
    </w:p>
    <w:p w:rsidR="00C32FBB" w:rsidRDefault="00C32FBB"/>
    <w:sectPr w:rsidR="00C3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14"/>
    <w:rsid w:val="000E409E"/>
    <w:rsid w:val="00C32FBB"/>
    <w:rsid w:val="00D7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09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09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1908</Words>
  <Characters>10882</Characters>
  <Application>Microsoft Office Word</Application>
  <DocSecurity>0</DocSecurity>
  <Lines>90</Lines>
  <Paragraphs>25</Paragraphs>
  <ScaleCrop>false</ScaleCrop>
  <Company/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Николай В. Лука</cp:lastModifiedBy>
  <cp:revision>2</cp:revision>
  <dcterms:created xsi:type="dcterms:W3CDTF">2014-04-17T06:51:00Z</dcterms:created>
  <dcterms:modified xsi:type="dcterms:W3CDTF">2014-04-17T06:52:00Z</dcterms:modified>
</cp:coreProperties>
</file>