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BC" w:rsidRPr="00E24ABC" w:rsidRDefault="00E24ABC" w:rsidP="00E24ABC">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b/>
          <w:bCs/>
          <w:color w:val="000000"/>
          <w:sz w:val="27"/>
          <w:szCs w:val="27"/>
          <w:lang w:eastAsia="ru-RU"/>
        </w:rPr>
        <w:t>Постановление Правительства Приднестровской Молдавской Республики</w:t>
      </w:r>
    </w:p>
    <w:p w:rsidR="00E24ABC" w:rsidRPr="00E24ABC" w:rsidRDefault="00E24ABC" w:rsidP="00E24ABC">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E24ABC" w:rsidRPr="00E24ABC" w:rsidRDefault="00E24ABC" w:rsidP="00E24ABC">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t>О порядке подтверждения заработка, необходимого для назначения пенсии, в случае полной не сохранности первичных документов</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t> </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proofErr w:type="gramStart"/>
      <w:r w:rsidRPr="00E24ABC">
        <w:rPr>
          <w:rFonts w:ascii="Times New Roman" w:eastAsia="Times New Roman" w:hAnsi="Times New Roman" w:cs="Times New Roman"/>
          <w:color w:val="000000"/>
          <w:sz w:val="27"/>
          <w:szCs w:val="27"/>
          <w:lang w:eastAsia="ru-RU"/>
        </w:rPr>
        <w:t>В соответствии со статьей 76-6 Конституции Приднестровской Молдавской Республики, статьями 16,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пунктом 2 статьи 85-1 Закона Приднестровской Молдавской Республики от 17 февраля 2005 года № 537-З-III</w:t>
      </w:r>
      <w:proofErr w:type="gramEnd"/>
      <w:r w:rsidRPr="00E24ABC">
        <w:rPr>
          <w:rFonts w:ascii="Times New Roman" w:eastAsia="Times New Roman" w:hAnsi="Times New Roman" w:cs="Times New Roman"/>
          <w:color w:val="000000"/>
          <w:sz w:val="27"/>
          <w:szCs w:val="27"/>
          <w:lang w:eastAsia="ru-RU"/>
        </w:rPr>
        <w:t xml:space="preserve"> «</w:t>
      </w:r>
      <w:proofErr w:type="gramStart"/>
      <w:r w:rsidRPr="00E24ABC">
        <w:rPr>
          <w:rFonts w:ascii="Times New Roman" w:eastAsia="Times New Roman" w:hAnsi="Times New Roman" w:cs="Times New Roman"/>
          <w:color w:val="000000"/>
          <w:sz w:val="27"/>
          <w:szCs w:val="27"/>
          <w:lang w:eastAsia="ru-RU"/>
        </w:rPr>
        <w:t>О государственном пенсионном обеспечении граждан в Приднестровской Молдавской Республике» (САЗ 05-8) с изменениями и дополнениями, внесёнными законами Приднестровской Молдавской Республики от 28 июня 2005 года № 584-ЗД-III (САЗ 05-27), от 15 мая 2006 года № 29-ЗД-IV (САЗ 06-21), от 13 октября 2006 года № 102-ЗИД-IV (САЗ 06-42), от 4 октября 2007 года № 323-ЗИ-IV (САЗ 07-41), от 20 декабря 2007 года № 365-ЗД-IV (САЗ 07-52</w:t>
      </w:r>
      <w:proofErr w:type="gramEnd"/>
      <w:r w:rsidRPr="00E24ABC">
        <w:rPr>
          <w:rFonts w:ascii="Times New Roman" w:eastAsia="Times New Roman" w:hAnsi="Times New Roman" w:cs="Times New Roman"/>
          <w:color w:val="000000"/>
          <w:sz w:val="27"/>
          <w:szCs w:val="27"/>
          <w:lang w:eastAsia="ru-RU"/>
        </w:rPr>
        <w:t xml:space="preserve">), </w:t>
      </w:r>
      <w:proofErr w:type="gramStart"/>
      <w:r w:rsidRPr="00E24ABC">
        <w:rPr>
          <w:rFonts w:ascii="Times New Roman" w:eastAsia="Times New Roman" w:hAnsi="Times New Roman" w:cs="Times New Roman"/>
          <w:color w:val="000000"/>
          <w:sz w:val="27"/>
          <w:szCs w:val="27"/>
          <w:lang w:eastAsia="ru-RU"/>
        </w:rPr>
        <w:t>от 17 января 2008 года № 385-ЗИ-IV (САЗ 08-2), от 9 июля 2009 года № 807-ЗИ-IV (САЗ 09-29), от 25 августа 2009 года № 848-ЗИ-IV (САЗ 09-35), от 25 августа 2009 года № 853-ЗИ-IV (САЗ 09-35), от 4 февраля 2010 года № 15-ЗИ-IV (САЗ 10-5), от 29 апреля 2010 года № 69-ЗИД-IV (САЗ 10-17), от 4 июня 2010 года № 94-ЗИД-IV (САЗ 10-22), от 4 октября 2010</w:t>
      </w:r>
      <w:proofErr w:type="gramEnd"/>
      <w:r w:rsidRPr="00E24ABC">
        <w:rPr>
          <w:rFonts w:ascii="Times New Roman" w:eastAsia="Times New Roman" w:hAnsi="Times New Roman" w:cs="Times New Roman"/>
          <w:color w:val="000000"/>
          <w:sz w:val="27"/>
          <w:szCs w:val="27"/>
          <w:lang w:eastAsia="ru-RU"/>
        </w:rPr>
        <w:t xml:space="preserve"> </w:t>
      </w:r>
      <w:proofErr w:type="gramStart"/>
      <w:r w:rsidRPr="00E24ABC">
        <w:rPr>
          <w:rFonts w:ascii="Times New Roman" w:eastAsia="Times New Roman" w:hAnsi="Times New Roman" w:cs="Times New Roman"/>
          <w:color w:val="000000"/>
          <w:sz w:val="27"/>
          <w:szCs w:val="27"/>
          <w:lang w:eastAsia="ru-RU"/>
        </w:rPr>
        <w:t>года № 184-ЗД-IV (САЗ 10-40), от 9 декабря 2010 года № 252-ЗИ-IV (САЗ 10-49), от 26 апреля 2011 года № 37-ЗИД-V (САЗ 11-17), от 11 октября 2011 года № 175-ЗИ-V (САЗ 11-41), от 29 декабря 2011 года № 265-ЗИД-V (САЗ 12-1), от 31 мая 2012 года № 79-ЗД-V (САЗ 12-23), от 5 июля 2012 года № 117-ЗИД-V (САЗ 12-28), от 31 июля 2012 года № 154-ЗД-V (САЗ 12-32</w:t>
      </w:r>
      <w:proofErr w:type="gramEnd"/>
      <w:r w:rsidRPr="00E24ABC">
        <w:rPr>
          <w:rFonts w:ascii="Times New Roman" w:eastAsia="Times New Roman" w:hAnsi="Times New Roman" w:cs="Times New Roman"/>
          <w:color w:val="000000"/>
          <w:sz w:val="27"/>
          <w:szCs w:val="27"/>
          <w:lang w:eastAsia="ru-RU"/>
        </w:rPr>
        <w:t xml:space="preserve">), </w:t>
      </w:r>
      <w:proofErr w:type="gramStart"/>
      <w:r w:rsidRPr="00E24ABC">
        <w:rPr>
          <w:rFonts w:ascii="Times New Roman" w:eastAsia="Times New Roman" w:hAnsi="Times New Roman" w:cs="Times New Roman"/>
          <w:color w:val="000000"/>
          <w:sz w:val="27"/>
          <w:szCs w:val="27"/>
          <w:lang w:eastAsia="ru-RU"/>
        </w:rPr>
        <w:t>от 31 июля 2012 года № 155-ЗИ-V (САЗ 12-32), от 16 октября 2012 года № 197-ЗИ-V (САЗ 12-43), от 24 декабря 2012 года № 270-ЗИ-V (САЗ 12-53), от 29 декабря 2012 года № 282-ЗИ-V (САЗ 12-53), от 22 января 2013 года № 24-ЗД-V (САЗ 13-3), от 25 января 2013 года № 30-ЗД-V (САЗ 13-3), от 17 июня 2013 года № 126-ЗИ-V(САЗ 13-24), от 28 июня 2013</w:t>
      </w:r>
      <w:proofErr w:type="gramEnd"/>
      <w:r w:rsidRPr="00E24ABC">
        <w:rPr>
          <w:rFonts w:ascii="Times New Roman" w:eastAsia="Times New Roman" w:hAnsi="Times New Roman" w:cs="Times New Roman"/>
          <w:color w:val="000000"/>
          <w:sz w:val="27"/>
          <w:szCs w:val="27"/>
          <w:lang w:eastAsia="ru-RU"/>
        </w:rPr>
        <w:t xml:space="preserve"> года № 143-ЗИ-V (САЗ 13-25), и в целях организации порядка определения фактического заработка гражданина, необходимого для установления пенсий, в случаях полной не сохранности первичных документов вследствие чрезвычайных ситуаций, Правительство Приднестровской Молдавской Республики постановляет:</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t> </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b/>
          <w:bCs/>
          <w:color w:val="000000"/>
          <w:sz w:val="27"/>
          <w:szCs w:val="27"/>
          <w:lang w:eastAsia="ru-RU"/>
        </w:rPr>
        <w:t>1.</w:t>
      </w:r>
      <w:r w:rsidRPr="00E24ABC">
        <w:rPr>
          <w:rFonts w:ascii="Times New Roman" w:eastAsia="Times New Roman" w:hAnsi="Times New Roman" w:cs="Times New Roman"/>
          <w:color w:val="000000"/>
          <w:sz w:val="27"/>
          <w:szCs w:val="27"/>
          <w:lang w:eastAsia="ru-RU"/>
        </w:rPr>
        <w:t> </w:t>
      </w:r>
      <w:proofErr w:type="gramStart"/>
      <w:r w:rsidRPr="00E24ABC">
        <w:rPr>
          <w:rFonts w:ascii="Times New Roman" w:eastAsia="Times New Roman" w:hAnsi="Times New Roman" w:cs="Times New Roman"/>
          <w:color w:val="000000"/>
          <w:sz w:val="27"/>
          <w:szCs w:val="27"/>
          <w:lang w:eastAsia="ru-RU"/>
        </w:rPr>
        <w:t>В целях всестороннего и объективного рассмотрения каждого случая утраты в организациях, расположенных на территории Приднестровской Молдавской Республики, первичных документов о заработке работников данных организаций, указанное рассмотрение следует осуществлять территориальным органом Единого государственного фонда социального страхования Приднестровской Молдавской Республики, по месту нахождения организации, в комиссионном порядке с привлечением представителей государственной администрации, работодателей, профсоюзных органов.</w:t>
      </w:r>
      <w:proofErr w:type="gramEnd"/>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lastRenderedPageBreak/>
        <w:t> </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b/>
          <w:bCs/>
          <w:color w:val="000000"/>
          <w:sz w:val="27"/>
          <w:szCs w:val="27"/>
          <w:lang w:eastAsia="ru-RU"/>
        </w:rPr>
        <w:t>2.</w:t>
      </w:r>
      <w:r w:rsidRPr="00E24ABC">
        <w:rPr>
          <w:rFonts w:ascii="Times New Roman" w:eastAsia="Times New Roman" w:hAnsi="Times New Roman" w:cs="Times New Roman"/>
          <w:color w:val="000000"/>
          <w:sz w:val="27"/>
          <w:szCs w:val="27"/>
          <w:lang w:eastAsia="ru-RU"/>
        </w:rPr>
        <w:t> </w:t>
      </w:r>
      <w:proofErr w:type="gramStart"/>
      <w:r w:rsidRPr="00E24ABC">
        <w:rPr>
          <w:rFonts w:ascii="Times New Roman" w:eastAsia="Times New Roman" w:hAnsi="Times New Roman" w:cs="Times New Roman"/>
          <w:color w:val="000000"/>
          <w:sz w:val="27"/>
          <w:szCs w:val="27"/>
          <w:lang w:eastAsia="ru-RU"/>
        </w:rPr>
        <w:t>Результат рассмотрения каждого конкретного случая не сохранности первичных документов оформляется соответствующим актом, отражающим факт произошедшего события, вследствие которого утрачены документы о заработке работника конкретной организации, а также факт отсутствия сведений о заработке данного конкретного работника за иные периоды его трудовой деятельности до введения индивидуального (персонифицированного) учета и сведений о заработке по данным индивидуального (персонифицированного) учета и невозможности их подтверждения.</w:t>
      </w:r>
      <w:proofErr w:type="gramEnd"/>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t> </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b/>
          <w:bCs/>
          <w:color w:val="000000"/>
          <w:sz w:val="27"/>
          <w:szCs w:val="27"/>
          <w:lang w:eastAsia="ru-RU"/>
        </w:rPr>
        <w:t>3.</w:t>
      </w:r>
      <w:r w:rsidRPr="00E24ABC">
        <w:rPr>
          <w:rFonts w:ascii="Times New Roman" w:eastAsia="Times New Roman" w:hAnsi="Times New Roman" w:cs="Times New Roman"/>
          <w:color w:val="000000"/>
          <w:sz w:val="27"/>
          <w:szCs w:val="27"/>
          <w:lang w:eastAsia="ru-RU"/>
        </w:rPr>
        <w:t> </w:t>
      </w:r>
      <w:proofErr w:type="gramStart"/>
      <w:r w:rsidRPr="00E24ABC">
        <w:rPr>
          <w:rFonts w:ascii="Times New Roman" w:eastAsia="Times New Roman" w:hAnsi="Times New Roman" w:cs="Times New Roman"/>
          <w:color w:val="000000"/>
          <w:sz w:val="27"/>
          <w:szCs w:val="27"/>
          <w:lang w:eastAsia="ru-RU"/>
        </w:rPr>
        <w:t>В случае установления, что работнику причинен ущерб, выражающийся в невозможности назначения или перерасчета пенсии из наиболее выгодного варианта среднемесячного заработка, и этот ущерб подлежит возмещению лицом, которое в силу своих должностных обязанностей должно отвечать по обязательствам, возникающим вследствие причинения вреда, в порядке, установленном гражданским законодательством Приднестровской Молдавской Республики, территориальный орган Единого государственного фонда социального страхования Приднестровской Молдавской Республики дает разъяснение</w:t>
      </w:r>
      <w:proofErr w:type="gramEnd"/>
      <w:r w:rsidRPr="00E24ABC">
        <w:rPr>
          <w:rFonts w:ascii="Times New Roman" w:eastAsia="Times New Roman" w:hAnsi="Times New Roman" w:cs="Times New Roman"/>
          <w:color w:val="000000"/>
          <w:sz w:val="27"/>
          <w:szCs w:val="27"/>
          <w:lang w:eastAsia="ru-RU"/>
        </w:rPr>
        <w:t xml:space="preserve"> пострадавшему гражданину о необходимости обращения в орган судебной власти Приднестровской Молдавской Республики.</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t> </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b/>
          <w:bCs/>
          <w:color w:val="000000"/>
          <w:sz w:val="27"/>
          <w:szCs w:val="27"/>
          <w:lang w:eastAsia="ru-RU"/>
        </w:rPr>
        <w:t>4.</w:t>
      </w:r>
      <w:r w:rsidRPr="00E24ABC">
        <w:rPr>
          <w:rFonts w:ascii="Times New Roman" w:eastAsia="Times New Roman" w:hAnsi="Times New Roman" w:cs="Times New Roman"/>
          <w:color w:val="000000"/>
          <w:sz w:val="27"/>
          <w:szCs w:val="27"/>
          <w:lang w:eastAsia="ru-RU"/>
        </w:rPr>
        <w:t> </w:t>
      </w:r>
      <w:proofErr w:type="gramStart"/>
      <w:r w:rsidRPr="00E24ABC">
        <w:rPr>
          <w:rFonts w:ascii="Times New Roman" w:eastAsia="Times New Roman" w:hAnsi="Times New Roman" w:cs="Times New Roman"/>
          <w:color w:val="000000"/>
          <w:sz w:val="27"/>
          <w:szCs w:val="27"/>
          <w:lang w:eastAsia="ru-RU"/>
        </w:rPr>
        <w:t xml:space="preserve">В случае невозможности определения </w:t>
      </w:r>
      <w:proofErr w:type="spellStart"/>
      <w:r w:rsidRPr="00E24ABC">
        <w:rPr>
          <w:rFonts w:ascii="Times New Roman" w:eastAsia="Times New Roman" w:hAnsi="Times New Roman" w:cs="Times New Roman"/>
          <w:color w:val="000000"/>
          <w:sz w:val="27"/>
          <w:szCs w:val="27"/>
          <w:lang w:eastAsia="ru-RU"/>
        </w:rPr>
        <w:t>причинителя</w:t>
      </w:r>
      <w:proofErr w:type="spellEnd"/>
      <w:r w:rsidRPr="00E24ABC">
        <w:rPr>
          <w:rFonts w:ascii="Times New Roman" w:eastAsia="Times New Roman" w:hAnsi="Times New Roman" w:cs="Times New Roman"/>
          <w:color w:val="000000"/>
          <w:sz w:val="27"/>
          <w:szCs w:val="27"/>
          <w:lang w:eastAsia="ru-RU"/>
        </w:rPr>
        <w:t xml:space="preserve"> вреда и установления факта не сохранности первичных документов по причине чрезвычайных ситуаций, не зависящих от воли людей, а именно: аварии, опасного природного явления, катастрофы, стихийного или иного бедствия природного либо техногенного характера, которые могли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w:t>
      </w:r>
      <w:proofErr w:type="gramEnd"/>
      <w:r w:rsidRPr="00E24ABC">
        <w:rPr>
          <w:rFonts w:ascii="Times New Roman" w:eastAsia="Times New Roman" w:hAnsi="Times New Roman" w:cs="Times New Roman"/>
          <w:color w:val="000000"/>
          <w:sz w:val="27"/>
          <w:szCs w:val="27"/>
          <w:lang w:eastAsia="ru-RU"/>
        </w:rPr>
        <w:t xml:space="preserve"> людей, территориальным органом Единого государственного фонда социального страхования Приднестровской Молдавской Республики по месту жительства лица, обратившегося за назначением (перерасчетом) пенсии, могут быть приняты к производству документы, косвенно подтверждающие его фактический заработок в данной конкретной организации.</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proofErr w:type="gramStart"/>
      <w:r w:rsidRPr="00E24ABC">
        <w:rPr>
          <w:rFonts w:ascii="Times New Roman" w:eastAsia="Times New Roman" w:hAnsi="Times New Roman" w:cs="Times New Roman"/>
          <w:color w:val="000000"/>
          <w:sz w:val="27"/>
          <w:szCs w:val="27"/>
          <w:lang w:eastAsia="ru-RU"/>
        </w:rPr>
        <w:t>К таким документам могут быть отнесены учетные карточки членов партии и партийные билеты, учетные карточки членов профсоюза и профсоюзные билеты, учетные карточки членов комсомола и комсомольские билеты, расчетные книжки (расчетные листы), которые оформлены в соответствии с требованиями, предъявляемыми к оформлению первичных учетных документов по оплате труда, приказы и другие документы, из которых можно сделать вывод об индивидуальном характере заработка работника.</w:t>
      </w:r>
      <w:proofErr w:type="gramEnd"/>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t> </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b/>
          <w:bCs/>
          <w:color w:val="000000"/>
          <w:sz w:val="27"/>
          <w:szCs w:val="27"/>
          <w:lang w:eastAsia="ru-RU"/>
        </w:rPr>
        <w:t>5.</w:t>
      </w:r>
      <w:r w:rsidRPr="00E24ABC">
        <w:rPr>
          <w:rFonts w:ascii="Times New Roman" w:eastAsia="Times New Roman" w:hAnsi="Times New Roman" w:cs="Times New Roman"/>
          <w:color w:val="000000"/>
          <w:sz w:val="27"/>
          <w:szCs w:val="27"/>
          <w:lang w:eastAsia="ru-RU"/>
        </w:rPr>
        <w:t> В пенсионное дело гражданина приобщается копия акта, оформленного в соответствии с требованиями пункта 2 настоящего Постановления, и копия документа, косвенно подтверждающего его фактический заработок, заверенная органом, осуществляющим пенсионное обеспечение.</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lastRenderedPageBreak/>
        <w:t> </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b/>
          <w:bCs/>
          <w:color w:val="000000"/>
          <w:sz w:val="27"/>
          <w:szCs w:val="27"/>
          <w:lang w:eastAsia="ru-RU"/>
        </w:rPr>
        <w:t>6.</w:t>
      </w:r>
      <w:r w:rsidRPr="00E24ABC">
        <w:rPr>
          <w:rFonts w:ascii="Times New Roman" w:eastAsia="Times New Roman" w:hAnsi="Times New Roman" w:cs="Times New Roman"/>
          <w:color w:val="000000"/>
          <w:sz w:val="27"/>
          <w:szCs w:val="27"/>
          <w:lang w:eastAsia="ru-RU"/>
        </w:rPr>
        <w:t> Порядок подтверждения фактического заработка лица, установленный пунктом 4 настоящего Постановления, применяется только в случаях:</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b/>
          <w:bCs/>
          <w:i/>
          <w:iCs/>
          <w:color w:val="000000"/>
          <w:sz w:val="27"/>
          <w:szCs w:val="27"/>
          <w:lang w:eastAsia="ru-RU"/>
        </w:rPr>
        <w:t>а)</w:t>
      </w:r>
      <w:r w:rsidRPr="00E24ABC">
        <w:rPr>
          <w:rFonts w:ascii="Times New Roman" w:eastAsia="Times New Roman" w:hAnsi="Times New Roman" w:cs="Times New Roman"/>
          <w:color w:val="000000"/>
          <w:sz w:val="27"/>
          <w:szCs w:val="27"/>
          <w:lang w:eastAsia="ru-RU"/>
        </w:rPr>
        <w:t xml:space="preserve"> установления факта не </w:t>
      </w:r>
      <w:bookmarkStart w:id="0" w:name="_GoBack"/>
      <w:bookmarkEnd w:id="0"/>
      <w:r w:rsidRPr="00E24ABC">
        <w:rPr>
          <w:rFonts w:ascii="Times New Roman" w:eastAsia="Times New Roman" w:hAnsi="Times New Roman" w:cs="Times New Roman"/>
          <w:color w:val="000000"/>
          <w:sz w:val="27"/>
          <w:szCs w:val="27"/>
          <w:lang w:eastAsia="ru-RU"/>
        </w:rPr>
        <w:t>сохранности первичных документов вследствие чрезвычайных ситуаций;</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b/>
          <w:bCs/>
          <w:i/>
          <w:iCs/>
          <w:color w:val="000000"/>
          <w:sz w:val="27"/>
          <w:szCs w:val="27"/>
          <w:lang w:eastAsia="ru-RU"/>
        </w:rPr>
        <w:t>б)</w:t>
      </w:r>
      <w:r w:rsidRPr="00E24ABC">
        <w:rPr>
          <w:rFonts w:ascii="Times New Roman" w:eastAsia="Times New Roman" w:hAnsi="Times New Roman" w:cs="Times New Roman"/>
          <w:color w:val="000000"/>
          <w:sz w:val="27"/>
          <w:szCs w:val="27"/>
          <w:lang w:eastAsia="ru-RU"/>
        </w:rPr>
        <w:t> невозможности установления фактического заработка гражданина, обратившегося за назначением (перерасчетом) пенсии за иные периоды его трудовой деятельности, в том числе и по сведениям индивидуального (персонифицированного) учета.</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t> </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b/>
          <w:bCs/>
          <w:color w:val="000000"/>
          <w:sz w:val="27"/>
          <w:szCs w:val="27"/>
          <w:lang w:eastAsia="ru-RU"/>
        </w:rPr>
        <w:t>7.</w:t>
      </w:r>
      <w:r w:rsidRPr="00E24ABC">
        <w:rPr>
          <w:rFonts w:ascii="Times New Roman" w:eastAsia="Times New Roman" w:hAnsi="Times New Roman" w:cs="Times New Roman"/>
          <w:color w:val="000000"/>
          <w:sz w:val="27"/>
          <w:szCs w:val="27"/>
          <w:lang w:eastAsia="ru-RU"/>
        </w:rPr>
        <w:t> Пенсионные дела граждан, пенсии которым установлены с применением норм настоящего Постановления, подлежат отдельному учету.</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t> </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b/>
          <w:bCs/>
          <w:color w:val="000000"/>
          <w:sz w:val="27"/>
          <w:szCs w:val="27"/>
          <w:lang w:eastAsia="ru-RU"/>
        </w:rPr>
        <w:t>8.</w:t>
      </w:r>
      <w:r w:rsidRPr="00E24ABC">
        <w:rPr>
          <w:rFonts w:ascii="Times New Roman" w:eastAsia="Times New Roman" w:hAnsi="Times New Roman" w:cs="Times New Roman"/>
          <w:color w:val="000000"/>
          <w:sz w:val="27"/>
          <w:szCs w:val="27"/>
          <w:lang w:eastAsia="ru-RU"/>
        </w:rPr>
        <w:t> Настоящее Постановление вступает в силу со дня, следующего за днем его официального опубликования.</w:t>
      </w:r>
    </w:p>
    <w:p w:rsidR="00E24ABC" w:rsidRPr="00E24ABC" w:rsidRDefault="00E24ABC" w:rsidP="00E24ABC">
      <w:pPr>
        <w:shd w:val="clear" w:color="auto" w:fill="FFFFFF"/>
        <w:spacing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t> </w:t>
      </w:r>
    </w:p>
    <w:tbl>
      <w:tblPr>
        <w:tblW w:w="0" w:type="auto"/>
        <w:tblCellSpacing w:w="0" w:type="dxa"/>
        <w:tblCellMar>
          <w:left w:w="0" w:type="dxa"/>
          <w:right w:w="0" w:type="dxa"/>
        </w:tblCellMar>
        <w:tblLook w:val="04A0" w:firstRow="1" w:lastRow="0" w:firstColumn="1" w:lastColumn="0" w:noHBand="0" w:noVBand="1"/>
      </w:tblPr>
      <w:tblGrid>
        <w:gridCol w:w="5670"/>
        <w:gridCol w:w="2265"/>
      </w:tblGrid>
      <w:tr w:rsidR="00E24ABC" w:rsidRPr="00E24ABC" w:rsidTr="00E24ABC">
        <w:trPr>
          <w:tblCellSpacing w:w="0" w:type="dxa"/>
        </w:trPr>
        <w:tc>
          <w:tcPr>
            <w:tcW w:w="5670" w:type="dxa"/>
            <w:noWrap/>
            <w:tcMar>
              <w:top w:w="75" w:type="dxa"/>
              <w:left w:w="75" w:type="dxa"/>
              <w:bottom w:w="75" w:type="dxa"/>
              <w:right w:w="75" w:type="dxa"/>
            </w:tcMar>
            <w:hideMark/>
          </w:tcPr>
          <w:p w:rsidR="00E24ABC" w:rsidRPr="00E24ABC" w:rsidRDefault="00E24ABC" w:rsidP="00E24ABC">
            <w:pPr>
              <w:spacing w:after="0" w:line="240" w:lineRule="auto"/>
              <w:jc w:val="both"/>
              <w:rPr>
                <w:rFonts w:ascii="Times New Roman" w:eastAsia="Times New Roman" w:hAnsi="Times New Roman" w:cs="Times New Roman"/>
                <w:sz w:val="24"/>
                <w:szCs w:val="24"/>
                <w:lang w:eastAsia="ru-RU"/>
              </w:rPr>
            </w:pPr>
            <w:r w:rsidRPr="00E24ABC">
              <w:rPr>
                <w:rFonts w:ascii="Times New Roman" w:eastAsia="Times New Roman" w:hAnsi="Times New Roman" w:cs="Times New Roman"/>
                <w:b/>
                <w:bCs/>
                <w:sz w:val="24"/>
                <w:szCs w:val="24"/>
                <w:lang w:eastAsia="ru-RU"/>
              </w:rPr>
              <w:t>Председатель Правительства</w:t>
            </w:r>
          </w:p>
        </w:tc>
        <w:tc>
          <w:tcPr>
            <w:tcW w:w="2265" w:type="dxa"/>
            <w:noWrap/>
            <w:tcMar>
              <w:top w:w="75" w:type="dxa"/>
              <w:left w:w="75" w:type="dxa"/>
              <w:bottom w:w="75" w:type="dxa"/>
              <w:right w:w="75" w:type="dxa"/>
            </w:tcMar>
            <w:hideMark/>
          </w:tcPr>
          <w:p w:rsidR="00E24ABC" w:rsidRPr="00E24ABC" w:rsidRDefault="00E24ABC" w:rsidP="00E24ABC">
            <w:pPr>
              <w:spacing w:after="0" w:line="240" w:lineRule="auto"/>
              <w:jc w:val="both"/>
              <w:rPr>
                <w:rFonts w:ascii="Times New Roman" w:eastAsia="Times New Roman" w:hAnsi="Times New Roman" w:cs="Times New Roman"/>
                <w:sz w:val="24"/>
                <w:szCs w:val="24"/>
                <w:lang w:eastAsia="ru-RU"/>
              </w:rPr>
            </w:pPr>
            <w:r w:rsidRPr="00E24ABC">
              <w:rPr>
                <w:rFonts w:ascii="Times New Roman" w:eastAsia="Times New Roman" w:hAnsi="Times New Roman" w:cs="Times New Roman"/>
                <w:sz w:val="24"/>
                <w:szCs w:val="24"/>
                <w:lang w:eastAsia="ru-RU"/>
              </w:rPr>
              <w:t> </w:t>
            </w:r>
          </w:p>
        </w:tc>
      </w:tr>
      <w:tr w:rsidR="00E24ABC" w:rsidRPr="00E24ABC" w:rsidTr="00E24ABC">
        <w:trPr>
          <w:tblCellSpacing w:w="0" w:type="dxa"/>
        </w:trPr>
        <w:tc>
          <w:tcPr>
            <w:tcW w:w="5670" w:type="dxa"/>
            <w:noWrap/>
            <w:tcMar>
              <w:top w:w="75" w:type="dxa"/>
              <w:left w:w="75" w:type="dxa"/>
              <w:bottom w:w="75" w:type="dxa"/>
              <w:right w:w="75" w:type="dxa"/>
            </w:tcMar>
            <w:hideMark/>
          </w:tcPr>
          <w:p w:rsidR="00E24ABC" w:rsidRPr="00E24ABC" w:rsidRDefault="00E24ABC" w:rsidP="00E24ABC">
            <w:pPr>
              <w:spacing w:after="0" w:line="240" w:lineRule="auto"/>
              <w:jc w:val="both"/>
              <w:rPr>
                <w:rFonts w:ascii="Times New Roman" w:eastAsia="Times New Roman" w:hAnsi="Times New Roman" w:cs="Times New Roman"/>
                <w:sz w:val="24"/>
                <w:szCs w:val="24"/>
                <w:lang w:eastAsia="ru-RU"/>
              </w:rPr>
            </w:pPr>
            <w:r w:rsidRPr="00E24ABC">
              <w:rPr>
                <w:rFonts w:ascii="Times New Roman" w:eastAsia="Times New Roman" w:hAnsi="Times New Roman" w:cs="Times New Roman"/>
                <w:b/>
                <w:bCs/>
                <w:sz w:val="24"/>
                <w:szCs w:val="24"/>
                <w:lang w:eastAsia="ru-RU"/>
              </w:rPr>
              <w:t>Приднестровской Молдавской Республики</w:t>
            </w:r>
          </w:p>
        </w:tc>
        <w:tc>
          <w:tcPr>
            <w:tcW w:w="2265" w:type="dxa"/>
            <w:noWrap/>
            <w:tcMar>
              <w:top w:w="75" w:type="dxa"/>
              <w:left w:w="75" w:type="dxa"/>
              <w:bottom w:w="75" w:type="dxa"/>
              <w:right w:w="75" w:type="dxa"/>
            </w:tcMar>
            <w:hideMark/>
          </w:tcPr>
          <w:p w:rsidR="00E24ABC" w:rsidRPr="00E24ABC" w:rsidRDefault="00E24ABC" w:rsidP="00E24ABC">
            <w:pPr>
              <w:spacing w:after="0" w:line="240" w:lineRule="auto"/>
              <w:jc w:val="both"/>
              <w:rPr>
                <w:rFonts w:ascii="Times New Roman" w:eastAsia="Times New Roman" w:hAnsi="Times New Roman" w:cs="Times New Roman"/>
                <w:sz w:val="24"/>
                <w:szCs w:val="24"/>
                <w:lang w:eastAsia="ru-RU"/>
              </w:rPr>
            </w:pPr>
            <w:r w:rsidRPr="00E24ABC">
              <w:rPr>
                <w:rFonts w:ascii="Times New Roman" w:eastAsia="Times New Roman" w:hAnsi="Times New Roman" w:cs="Times New Roman"/>
                <w:b/>
                <w:bCs/>
                <w:sz w:val="24"/>
                <w:szCs w:val="24"/>
                <w:lang w:eastAsia="ru-RU"/>
              </w:rPr>
              <w:t xml:space="preserve">Т. </w:t>
            </w:r>
            <w:proofErr w:type="spellStart"/>
            <w:r w:rsidRPr="00E24ABC">
              <w:rPr>
                <w:rFonts w:ascii="Times New Roman" w:eastAsia="Times New Roman" w:hAnsi="Times New Roman" w:cs="Times New Roman"/>
                <w:b/>
                <w:bCs/>
                <w:sz w:val="24"/>
                <w:szCs w:val="24"/>
                <w:lang w:eastAsia="ru-RU"/>
              </w:rPr>
              <w:t>Туранская</w:t>
            </w:r>
            <w:proofErr w:type="spellEnd"/>
          </w:p>
        </w:tc>
      </w:tr>
    </w:tbl>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t> </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t>г. Тирасполь</w:t>
      </w:r>
    </w:p>
    <w:p w:rsidR="00E24ABC" w:rsidRPr="00E24ABC" w:rsidRDefault="00E24ABC" w:rsidP="00E24AB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t>11 декабря 2013 г.</w:t>
      </w:r>
    </w:p>
    <w:p w:rsidR="00E24ABC" w:rsidRPr="00E24ABC" w:rsidRDefault="00E24ABC" w:rsidP="00E24ABC">
      <w:pPr>
        <w:shd w:val="clear" w:color="auto" w:fill="FFFFFF"/>
        <w:spacing w:line="240" w:lineRule="auto"/>
        <w:jc w:val="both"/>
        <w:rPr>
          <w:rFonts w:ascii="Times New Roman" w:eastAsia="Times New Roman" w:hAnsi="Times New Roman" w:cs="Times New Roman"/>
          <w:color w:val="000000"/>
          <w:sz w:val="27"/>
          <w:szCs w:val="27"/>
          <w:lang w:eastAsia="ru-RU"/>
        </w:rPr>
      </w:pPr>
      <w:r w:rsidRPr="00E24ABC">
        <w:rPr>
          <w:rFonts w:ascii="Times New Roman" w:eastAsia="Times New Roman" w:hAnsi="Times New Roman" w:cs="Times New Roman"/>
          <w:color w:val="000000"/>
          <w:sz w:val="27"/>
          <w:szCs w:val="27"/>
          <w:lang w:eastAsia="ru-RU"/>
        </w:rPr>
        <w:t>№ 304</w:t>
      </w:r>
    </w:p>
    <w:p w:rsidR="00084CE0" w:rsidRDefault="00084CE0" w:rsidP="00E24ABC">
      <w:pPr>
        <w:jc w:val="both"/>
      </w:pPr>
    </w:p>
    <w:sectPr w:rsidR="00084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AA"/>
    <w:rsid w:val="00084CE0"/>
    <w:rsid w:val="001A4FAA"/>
    <w:rsid w:val="00E24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ABC"/>
    <w:rPr>
      <w:color w:val="0000FF"/>
      <w:u w:val="single"/>
    </w:rPr>
  </w:style>
  <w:style w:type="character" w:customStyle="1" w:styleId="apple-converted-space">
    <w:name w:val="apple-converted-space"/>
    <w:basedOn w:val="a0"/>
    <w:rsid w:val="00E24ABC"/>
  </w:style>
  <w:style w:type="paragraph" w:styleId="a4">
    <w:name w:val="Normal (Web)"/>
    <w:basedOn w:val="a"/>
    <w:uiPriority w:val="99"/>
    <w:unhideWhenUsed/>
    <w:rsid w:val="00E24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24ABC"/>
    <w:rPr>
      <w:b/>
      <w:bCs/>
    </w:rPr>
  </w:style>
  <w:style w:type="character" w:styleId="a6">
    <w:name w:val="Emphasis"/>
    <w:basedOn w:val="a0"/>
    <w:uiPriority w:val="20"/>
    <w:qFormat/>
    <w:rsid w:val="00E24A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ABC"/>
    <w:rPr>
      <w:color w:val="0000FF"/>
      <w:u w:val="single"/>
    </w:rPr>
  </w:style>
  <w:style w:type="character" w:customStyle="1" w:styleId="apple-converted-space">
    <w:name w:val="apple-converted-space"/>
    <w:basedOn w:val="a0"/>
    <w:rsid w:val="00E24ABC"/>
  </w:style>
  <w:style w:type="paragraph" w:styleId="a4">
    <w:name w:val="Normal (Web)"/>
    <w:basedOn w:val="a"/>
    <w:uiPriority w:val="99"/>
    <w:unhideWhenUsed/>
    <w:rsid w:val="00E24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24ABC"/>
    <w:rPr>
      <w:b/>
      <w:bCs/>
    </w:rPr>
  </w:style>
  <w:style w:type="character" w:styleId="a6">
    <w:name w:val="Emphasis"/>
    <w:basedOn w:val="a0"/>
    <w:uiPriority w:val="20"/>
    <w:qFormat/>
    <w:rsid w:val="00E24A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47046">
      <w:bodyDiv w:val="1"/>
      <w:marLeft w:val="0"/>
      <w:marRight w:val="0"/>
      <w:marTop w:val="0"/>
      <w:marBottom w:val="0"/>
      <w:divBdr>
        <w:top w:val="none" w:sz="0" w:space="0" w:color="auto"/>
        <w:left w:val="none" w:sz="0" w:space="0" w:color="auto"/>
        <w:bottom w:val="none" w:sz="0" w:space="0" w:color="auto"/>
        <w:right w:val="none" w:sz="0" w:space="0" w:color="auto"/>
      </w:divBdr>
      <w:divsChild>
        <w:div w:id="978922215">
          <w:marLeft w:val="0"/>
          <w:marRight w:val="0"/>
          <w:marTop w:val="0"/>
          <w:marBottom w:val="0"/>
          <w:divBdr>
            <w:top w:val="none" w:sz="0" w:space="0" w:color="auto"/>
            <w:left w:val="none" w:sz="0" w:space="0" w:color="auto"/>
            <w:bottom w:val="none" w:sz="0" w:space="0" w:color="auto"/>
            <w:right w:val="none" w:sz="0" w:space="0" w:color="auto"/>
          </w:divBdr>
        </w:div>
        <w:div w:id="351953271">
          <w:marLeft w:val="0"/>
          <w:marRight w:val="0"/>
          <w:marTop w:val="480"/>
          <w:marBottom w:val="0"/>
          <w:divBdr>
            <w:top w:val="none" w:sz="0" w:space="0" w:color="auto"/>
            <w:left w:val="none" w:sz="0" w:space="0" w:color="auto"/>
            <w:bottom w:val="none" w:sz="0" w:space="0" w:color="auto"/>
            <w:right w:val="none" w:sz="0" w:space="0" w:color="auto"/>
          </w:divBdr>
          <w:divsChild>
            <w:div w:id="378436505">
              <w:marLeft w:val="0"/>
              <w:marRight w:val="0"/>
              <w:marTop w:val="0"/>
              <w:marBottom w:val="0"/>
              <w:divBdr>
                <w:top w:val="none" w:sz="0" w:space="0" w:color="auto"/>
                <w:left w:val="none" w:sz="0" w:space="0" w:color="auto"/>
                <w:bottom w:val="none" w:sz="0" w:space="0" w:color="auto"/>
                <w:right w:val="none" w:sz="0" w:space="0" w:color="auto"/>
              </w:divBdr>
              <w:divsChild>
                <w:div w:id="1655142308">
                  <w:marLeft w:val="0"/>
                  <w:marRight w:val="0"/>
                  <w:marTop w:val="0"/>
                  <w:marBottom w:val="0"/>
                  <w:divBdr>
                    <w:top w:val="none" w:sz="0" w:space="0" w:color="auto"/>
                    <w:left w:val="none" w:sz="0" w:space="0" w:color="auto"/>
                    <w:bottom w:val="none" w:sz="0" w:space="0" w:color="auto"/>
                    <w:right w:val="none" w:sz="0" w:space="0" w:color="auto"/>
                  </w:divBdr>
                </w:div>
                <w:div w:id="19012460">
                  <w:marLeft w:val="0"/>
                  <w:marRight w:val="0"/>
                  <w:marTop w:val="0"/>
                  <w:marBottom w:val="0"/>
                  <w:divBdr>
                    <w:top w:val="none" w:sz="0" w:space="0" w:color="auto"/>
                    <w:left w:val="none" w:sz="0" w:space="0" w:color="auto"/>
                    <w:bottom w:val="none" w:sz="0" w:space="0" w:color="auto"/>
                    <w:right w:val="none" w:sz="0" w:space="0" w:color="auto"/>
                  </w:divBdr>
                </w:div>
              </w:divsChild>
            </w:div>
            <w:div w:id="1281182270">
              <w:marLeft w:val="159"/>
              <w:marRight w:val="0"/>
              <w:marTop w:val="0"/>
              <w:marBottom w:val="0"/>
              <w:divBdr>
                <w:top w:val="none" w:sz="0" w:space="0" w:color="auto"/>
                <w:left w:val="none" w:sz="0" w:space="0" w:color="auto"/>
                <w:bottom w:val="none" w:sz="0" w:space="0" w:color="auto"/>
                <w:right w:val="none" w:sz="0" w:space="0" w:color="auto"/>
              </w:divBdr>
            </w:div>
            <w:div w:id="943684643">
              <w:marLeft w:val="159"/>
              <w:marRight w:val="0"/>
              <w:marTop w:val="0"/>
              <w:marBottom w:val="0"/>
              <w:divBdr>
                <w:top w:val="none" w:sz="0" w:space="0" w:color="auto"/>
                <w:left w:val="none" w:sz="0" w:space="0" w:color="auto"/>
                <w:bottom w:val="none" w:sz="0" w:space="0" w:color="auto"/>
                <w:right w:val="none" w:sz="0" w:space="0" w:color="auto"/>
              </w:divBdr>
            </w:div>
            <w:div w:id="13384398">
              <w:marLeft w:val="0"/>
              <w:marRight w:val="0"/>
              <w:marTop w:val="120"/>
              <w:marBottom w:val="0"/>
              <w:divBdr>
                <w:top w:val="none" w:sz="0" w:space="0" w:color="auto"/>
                <w:left w:val="none" w:sz="0" w:space="0" w:color="auto"/>
                <w:bottom w:val="none" w:sz="0" w:space="0" w:color="auto"/>
                <w:right w:val="none" w:sz="0" w:space="0" w:color="auto"/>
              </w:divBdr>
            </w:div>
          </w:divsChild>
        </w:div>
        <w:div w:id="1163660624">
          <w:marLeft w:val="0"/>
          <w:marRight w:val="0"/>
          <w:marTop w:val="24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 Лука</dc:creator>
  <cp:keywords/>
  <dc:description/>
  <cp:lastModifiedBy>Николай В. Лука</cp:lastModifiedBy>
  <cp:revision>2</cp:revision>
  <dcterms:created xsi:type="dcterms:W3CDTF">2014-01-13T08:33:00Z</dcterms:created>
  <dcterms:modified xsi:type="dcterms:W3CDTF">2014-01-13T08:36:00Z</dcterms:modified>
</cp:coreProperties>
</file>